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53539A0" w:rsidR="000B2623" w:rsidRPr="0025336E" w:rsidRDefault="00DD76AE" w:rsidP="00CB0D9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5124F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(Красноярский край)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27939BAD" w14:textId="6ADE9464" w:rsidR="000B2623" w:rsidRPr="00E22CB3" w:rsidRDefault="00DD76AE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Переработка нефти и газа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569CEC8" w:rsidR="000A29CF" w:rsidRPr="000B2623" w:rsidRDefault="009E488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24-28</w:t>
            </w:r>
            <w:r w:rsidR="00CB0D9D">
              <w:rPr>
                <w:sz w:val="24"/>
                <w:szCs w:val="28"/>
              </w:rPr>
              <w:t xml:space="preserve"> февраля 202</w:t>
            </w:r>
            <w:r w:rsidR="00753FBD"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04E5014" w:rsidR="000A29CF" w:rsidRPr="000B2623" w:rsidRDefault="00CB0D9D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г.Ачинск</w:t>
            </w:r>
            <w:proofErr w:type="spellEnd"/>
            <w:r>
              <w:rPr>
                <w:sz w:val="24"/>
                <w:szCs w:val="28"/>
              </w:rPr>
              <w:t xml:space="preserve"> ул. Дружбы Народов 8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74F62A3" w:rsidR="000A29CF" w:rsidRPr="00E22CB3" w:rsidRDefault="00CB0D9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Рымский Виталий Сергеевич 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7A75159" w14:textId="4200D5C2" w:rsidR="00CB0D9D" w:rsidRDefault="00CB0D9D" w:rsidP="000A29CF">
            <w:pPr>
              <w:rPr>
                <w:sz w:val="24"/>
                <w:szCs w:val="28"/>
              </w:rPr>
            </w:pPr>
            <w:r w:rsidRPr="00CB0D9D">
              <w:rPr>
                <w:sz w:val="24"/>
                <w:szCs w:val="28"/>
              </w:rPr>
              <w:t>8-923-313-73-37</w:t>
            </w:r>
          </w:p>
          <w:p w14:paraId="75F6D644" w14:textId="0B3D3F05" w:rsidR="004E6A51" w:rsidRPr="00E22CB3" w:rsidRDefault="00CB0D9D" w:rsidP="000A29CF">
            <w:pPr>
              <w:rPr>
                <w:sz w:val="24"/>
                <w:szCs w:val="28"/>
              </w:rPr>
            </w:pPr>
            <w:r w:rsidRPr="00CB0D9D">
              <w:rPr>
                <w:sz w:val="24"/>
                <w:szCs w:val="28"/>
              </w:rPr>
              <w:t>RymskiY03-2003@mail.ru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B4544A8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9E4884">
              <w:rPr>
                <w:b/>
                <w:sz w:val="24"/>
                <w:szCs w:val="28"/>
              </w:rPr>
              <w:t>24</w:t>
            </w:r>
            <w:r w:rsidR="00CB0D9D">
              <w:rPr>
                <w:b/>
                <w:sz w:val="24"/>
                <w:szCs w:val="28"/>
              </w:rPr>
              <w:t>» 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36740BE" w:rsidR="003C2047" w:rsidRPr="00AC74FB" w:rsidRDefault="00F049AC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09:00-12:00</w:t>
            </w:r>
          </w:p>
        </w:tc>
        <w:tc>
          <w:tcPr>
            <w:tcW w:w="8618" w:type="dxa"/>
          </w:tcPr>
          <w:p w14:paraId="7798C2D0" w14:textId="77777777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Работа экспертов: инструктаж по ТБ и ОТ, подписание протоколов. Распределение</w:t>
            </w:r>
          </w:p>
          <w:p w14:paraId="3A769249" w14:textId="280891E5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ролей между экспертами. Обсуждение конкурсного задания, внесение 30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DD76AE">
              <w:rPr>
                <w:color w:val="1A1A1A"/>
                <w:sz w:val="24"/>
                <w:szCs w:val="23"/>
              </w:rPr>
              <w:t>%</w:t>
            </w:r>
          </w:p>
          <w:p w14:paraId="35F28CE9" w14:textId="6BD1BDF4" w:rsidR="003C2047" w:rsidRPr="00DD76AE" w:rsidRDefault="00F049AC" w:rsidP="00753FBD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изменений, подписание КЗ.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5004F532" w:rsidR="003C2047" w:rsidRPr="00AC74FB" w:rsidRDefault="00DD76A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12:00-13.0</w:t>
            </w:r>
            <w:r w:rsidR="00F049AC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C79A70" w14:textId="4166B08B" w:rsidR="003C2047" w:rsidRPr="00DD76AE" w:rsidRDefault="00F049AC" w:rsidP="00AC74FB">
            <w:pPr>
              <w:jc w:val="both"/>
              <w:rPr>
                <w:sz w:val="24"/>
                <w:szCs w:val="24"/>
              </w:rPr>
            </w:pPr>
            <w:r w:rsidRPr="00DD76AE">
              <w:rPr>
                <w:sz w:val="24"/>
                <w:szCs w:val="24"/>
              </w:rPr>
              <w:t>Обед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4849733D" w:rsidR="00A231F9" w:rsidRPr="00AC74FB" w:rsidRDefault="00DD76A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</w:t>
            </w:r>
            <w:r w:rsidR="00F049AC">
              <w:rPr>
                <w:sz w:val="24"/>
                <w:szCs w:val="24"/>
              </w:rPr>
              <w:t>0-15</w:t>
            </w:r>
            <w:r w:rsidR="00A231F9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6D957FCE" w14:textId="77777777" w:rsidR="00F049AC" w:rsidRPr="00DD76AE" w:rsidRDefault="00F049AC" w:rsidP="00F049AC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и занесение критериев оценки в систему ЦСО, их блокировка,</w:t>
            </w:r>
          </w:p>
          <w:p w14:paraId="03004442" w14:textId="68712995" w:rsidR="00A231F9" w:rsidRPr="00DD76AE" w:rsidRDefault="00F049AC" w:rsidP="00753FBD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обучение экспертов. Распечатка ведомостей. Оформление и подписание протоколов.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93F96C6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E4884"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744A13D0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</w:t>
            </w:r>
            <w:r w:rsidR="00F049A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B7CFCB" w14:textId="77777777" w:rsidR="00EB27C0" w:rsidRPr="00DD76AE" w:rsidRDefault="00EB27C0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конкурсантов с конкурсной документацией. Инструктаж по</w:t>
            </w:r>
          </w:p>
          <w:p w14:paraId="79AB8B9D" w14:textId="77777777" w:rsidR="00EB27C0" w:rsidRPr="00DD76AE" w:rsidRDefault="00EB27C0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технике безопасности и охране труда. Жеребьевка. Подписание протоколов.</w:t>
            </w:r>
          </w:p>
          <w:p w14:paraId="1CD1CA4F" w14:textId="3BCE6043" w:rsidR="00EF5A24" w:rsidRPr="00DD76AE" w:rsidRDefault="00EF5A24" w:rsidP="000B2623">
            <w:pPr>
              <w:rPr>
                <w:sz w:val="24"/>
                <w:szCs w:val="24"/>
              </w:rPr>
            </w:pP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9B5E3EC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3910F9A4" w14:textId="474ED2A3" w:rsidR="00EF5A24" w:rsidRPr="00DD76AE" w:rsidRDefault="00EB27C0" w:rsidP="00753FBD">
            <w:pPr>
              <w:shd w:val="clear" w:color="auto" w:fill="FFFFFF"/>
              <w:rPr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092464B0" w:rsidR="00EF5A24" w:rsidRPr="000B2623" w:rsidRDefault="00DD76AE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13:00-15:00</w:t>
            </w:r>
          </w:p>
        </w:tc>
        <w:tc>
          <w:tcPr>
            <w:tcW w:w="8618" w:type="dxa"/>
            <w:shd w:val="clear" w:color="auto" w:fill="auto"/>
          </w:tcPr>
          <w:p w14:paraId="1E8CB7A8" w14:textId="34F0C2D0" w:rsidR="00EF5A24" w:rsidRPr="00DD76AE" w:rsidRDefault="00EB27C0" w:rsidP="000B2623">
            <w:pPr>
              <w:rPr>
                <w:sz w:val="24"/>
                <w:szCs w:val="24"/>
              </w:rPr>
            </w:pPr>
            <w:r w:rsidRPr="00DD76AE">
              <w:rPr>
                <w:color w:val="1A1A1A"/>
                <w:sz w:val="24"/>
                <w:szCs w:val="23"/>
              </w:rPr>
              <w:t>Ознакомление с рабочей площадкой. Проверка рабочих мест.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030B3C3" w:rsidR="00EF5A24" w:rsidRPr="00E22CB3" w:rsidRDefault="000B2623" w:rsidP="00CB0D9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E4884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6880DE55" w:rsidR="00684029" w:rsidRDefault="00330BEE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00BD88BF" w14:textId="05162F92" w:rsidR="00684029" w:rsidRPr="00DD76AE" w:rsidRDefault="00EB27C0" w:rsidP="00E717CB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7C358F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F76CAB" w14:textId="60B0676C" w:rsidR="00330BEE" w:rsidRDefault="00330BEE" w:rsidP="00684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6010B67C" w14:textId="29250CB9" w:rsidR="00330BEE" w:rsidRPr="00DD76AE" w:rsidRDefault="00330BEE" w:rsidP="00EB27C0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Получение задания Модуля А. Вопросы по заданию.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65426EA3" w:rsidR="00684029" w:rsidRDefault="00DD76AE" w:rsidP="009E488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</w:t>
            </w:r>
            <w:r w:rsidR="009E488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48C6EFB9" w14:textId="61A95BDA" w:rsidR="00684029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Выполнение Модуля А.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69A2CDBB" w:rsidR="00684029" w:rsidRDefault="009E4884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10:30-11</w:t>
            </w:r>
            <w:r w:rsidR="00DD76AE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40F2CFF1" w14:textId="3772B2FD" w:rsidR="00684029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1120CF67" w:rsidR="00684029" w:rsidRDefault="009E4884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DD76AE">
              <w:rPr>
                <w:sz w:val="24"/>
                <w:szCs w:val="24"/>
              </w:rPr>
              <w:t>:30</w:t>
            </w:r>
            <w:r w:rsidR="0068402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3.3</w:t>
            </w:r>
            <w:r w:rsidR="00684029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F074941" w14:textId="77777777" w:rsidR="00DD76AE" w:rsidRPr="00DD76AE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Работа экспертов.</w:t>
            </w:r>
          </w:p>
          <w:p w14:paraId="7A32AE35" w14:textId="15921A6F" w:rsidR="00684029" w:rsidRPr="00DD76AE" w:rsidRDefault="00DD76AE" w:rsidP="00DD76AE">
            <w:pPr>
              <w:rPr>
                <w:sz w:val="24"/>
                <w:szCs w:val="28"/>
              </w:rPr>
            </w:pPr>
            <w:r w:rsidRPr="00DD76AE">
              <w:rPr>
                <w:color w:val="1A1A1A"/>
                <w:sz w:val="24"/>
                <w:szCs w:val="23"/>
              </w:rPr>
              <w:t>Внесение оценок в ЦСО.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33558EF9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9E4884">
              <w:rPr>
                <w:sz w:val="24"/>
                <w:szCs w:val="24"/>
                <w:highlight w:val="yellow"/>
              </w:rPr>
              <w:t>1</w:t>
            </w:r>
            <w:r w:rsidR="00DD76AE" w:rsidRPr="009E4884">
              <w:rPr>
                <w:sz w:val="24"/>
                <w:szCs w:val="24"/>
                <w:highlight w:val="yellow"/>
              </w:rPr>
              <w:t>9:00-20</w:t>
            </w:r>
            <w:r w:rsidRPr="009E4884">
              <w:rPr>
                <w:sz w:val="24"/>
                <w:szCs w:val="24"/>
                <w:highlight w:val="yellow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0925388" w14:textId="564E5D10" w:rsidR="00330BEE" w:rsidRPr="00DD76AE" w:rsidRDefault="00F049AC" w:rsidP="00753FBD">
            <w:pPr>
              <w:shd w:val="clear" w:color="auto" w:fill="FFFFFF"/>
              <w:rPr>
                <w:sz w:val="24"/>
                <w:szCs w:val="28"/>
              </w:rPr>
            </w:pPr>
            <w:r w:rsidRPr="00DD76AE">
              <w:rPr>
                <w:color w:val="1A1A1A"/>
                <w:sz w:val="24"/>
                <w:szCs w:val="23"/>
              </w:rPr>
              <w:t>Церемония открытия регионального этапа чемпионата по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DD76AE">
              <w:rPr>
                <w:color w:val="1A1A1A"/>
                <w:sz w:val="24"/>
                <w:szCs w:val="23"/>
              </w:rPr>
              <w:t>профессиональному мастерству «Профессионалы».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28C7F5B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E4884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CB0D9D"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5336E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B576C3F" w:rsidR="0025336E" w:rsidRPr="00E22CB3" w:rsidRDefault="00330BEE" w:rsidP="0025336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26E9B79D" w14:textId="53C43AAD" w:rsidR="0025336E" w:rsidRPr="00297060" w:rsidRDefault="00330BE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38775FF5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47AE6F00" w14:textId="23326EF6" w:rsidR="00330BEE" w:rsidRDefault="00330BEE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09E53037" w14:textId="50C4D30D" w:rsidR="00330BEE" w:rsidRPr="00297060" w:rsidRDefault="00330BE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Получение задания Модуля Б. Вопросы по заданию.</w:t>
            </w:r>
          </w:p>
        </w:tc>
      </w:tr>
      <w:tr w:rsidR="0025336E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F224DCC" w:rsidR="0025336E" w:rsidRPr="007454D6" w:rsidRDefault="009E4884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</w:t>
            </w:r>
            <w:r w:rsidR="0025336E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796D628" w14:textId="16724209" w:rsidR="0025336E" w:rsidRPr="00297060" w:rsidRDefault="00DD76AE" w:rsidP="00DD76A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Выполнение Модуля Б.</w:t>
            </w:r>
          </w:p>
        </w:tc>
      </w:tr>
      <w:tr w:rsidR="00330BEE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7958FB5D" w:rsidR="00330BEE" w:rsidRPr="007454D6" w:rsidRDefault="009E4884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</w:t>
            </w:r>
            <w:r w:rsidR="00330BEE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F8A6B2B" w14:textId="68320A92" w:rsidR="00330BEE" w:rsidRPr="00297060" w:rsidRDefault="00330BEE" w:rsidP="00330BEE">
            <w:pPr>
              <w:shd w:val="clear" w:color="auto" w:fill="FFFFFF"/>
              <w:rPr>
                <w:sz w:val="24"/>
                <w:szCs w:val="24"/>
              </w:rPr>
            </w:pPr>
            <w:r w:rsidRPr="00297060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330BEE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1D81266C" w:rsidR="00330BEE" w:rsidRPr="007454D6" w:rsidRDefault="009E4884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11:00-13</w:t>
            </w:r>
            <w:r w:rsidR="00330BEE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80F5F" w14:textId="721BE5D4" w:rsidR="00330BEE" w:rsidRPr="00297060" w:rsidRDefault="00330BEE" w:rsidP="009E4884">
            <w:pPr>
              <w:shd w:val="clear" w:color="auto" w:fill="FFFFFF"/>
              <w:rPr>
                <w:sz w:val="24"/>
                <w:szCs w:val="24"/>
              </w:rPr>
            </w:pPr>
            <w:r w:rsidRPr="00297060">
              <w:rPr>
                <w:color w:val="1A1A1A"/>
                <w:sz w:val="24"/>
                <w:szCs w:val="23"/>
              </w:rPr>
              <w:t>Работа экспертов</w:t>
            </w:r>
            <w:r w:rsidR="009E4884">
              <w:rPr>
                <w:color w:val="1A1A1A"/>
                <w:sz w:val="24"/>
                <w:szCs w:val="23"/>
              </w:rPr>
              <w:t xml:space="preserve">. </w:t>
            </w:r>
            <w:r w:rsidRPr="00297060">
              <w:rPr>
                <w:color w:val="1A1A1A"/>
                <w:sz w:val="24"/>
                <w:szCs w:val="23"/>
              </w:rPr>
              <w:t>Внесение оценок в ЦСО. Итоги дня.</w:t>
            </w:r>
          </w:p>
        </w:tc>
      </w:tr>
      <w:tr w:rsidR="00330BE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EC4FAFA" w:rsidR="00330BEE" w:rsidRPr="000B2623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</w:t>
            </w:r>
            <w:r w:rsidR="009E4884"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 202</w:t>
            </w:r>
            <w:r w:rsidR="00753FBD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30BEE" w:rsidRPr="00E22CB3" w14:paraId="63D7966D" w14:textId="77777777" w:rsidTr="0025336E">
        <w:trPr>
          <w:trHeight w:val="70"/>
        </w:trPr>
        <w:tc>
          <w:tcPr>
            <w:tcW w:w="1838" w:type="dxa"/>
          </w:tcPr>
          <w:p w14:paraId="260EC6E1" w14:textId="713002A1" w:rsidR="00330BEE" w:rsidRDefault="00330BEE" w:rsidP="00330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</w:tcPr>
          <w:p w14:paraId="1FF06175" w14:textId="1D79C7A0" w:rsidR="00330BEE" w:rsidRPr="00297060" w:rsidRDefault="00330BEE" w:rsidP="00330BEE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DD76AE">
              <w:rPr>
                <w:color w:val="1A1A1A"/>
                <w:sz w:val="24"/>
                <w:szCs w:val="23"/>
              </w:rPr>
              <w:t>Инструктаж по технике безопасности и охране труда.</w:t>
            </w:r>
          </w:p>
        </w:tc>
      </w:tr>
      <w:tr w:rsidR="00330BEE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3CEDC3F1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</w:tcPr>
          <w:p w14:paraId="538E7CBE" w14:textId="32C93238" w:rsidR="00330BEE" w:rsidRPr="00297060" w:rsidRDefault="009E4884" w:rsidP="009E4884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>
              <w:rPr>
                <w:color w:val="1A1A1A"/>
                <w:sz w:val="24"/>
                <w:szCs w:val="23"/>
              </w:rPr>
              <w:t>Получение задания Модуля В</w:t>
            </w:r>
            <w:r w:rsidR="00330BEE" w:rsidRPr="00297060">
              <w:rPr>
                <w:color w:val="1A1A1A"/>
                <w:sz w:val="24"/>
                <w:szCs w:val="23"/>
              </w:rPr>
              <w:t>. Вопросы по заданию.</w:t>
            </w:r>
          </w:p>
        </w:tc>
      </w:tr>
      <w:tr w:rsidR="00330BEE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7B09D97E" w:rsidR="00330BEE" w:rsidRDefault="009E4884" w:rsidP="00330BE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09:00-10:3</w:t>
            </w:r>
            <w:r w:rsidR="00330BEE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9CA3E1C" w14:textId="494329F6" w:rsidR="00330BEE" w:rsidRPr="00297060" w:rsidRDefault="009E4884" w:rsidP="00330BEE">
            <w:pPr>
              <w:rPr>
                <w:sz w:val="24"/>
                <w:szCs w:val="28"/>
              </w:rPr>
            </w:pPr>
            <w:r>
              <w:rPr>
                <w:color w:val="1A1A1A"/>
                <w:sz w:val="24"/>
                <w:szCs w:val="23"/>
              </w:rPr>
              <w:t>Выполнение Модуля В</w:t>
            </w:r>
            <w:r w:rsidR="00330BEE" w:rsidRPr="00297060">
              <w:rPr>
                <w:color w:val="1A1A1A"/>
                <w:sz w:val="24"/>
                <w:szCs w:val="23"/>
              </w:rPr>
              <w:t>.</w:t>
            </w:r>
          </w:p>
        </w:tc>
      </w:tr>
      <w:tr w:rsidR="00330BEE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0A6F1AD0" w:rsidR="00330BEE" w:rsidRDefault="00330BEE" w:rsidP="00330BEE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4884">
              <w:rPr>
                <w:sz w:val="24"/>
                <w:szCs w:val="24"/>
              </w:rPr>
              <w:t>0:3</w:t>
            </w:r>
            <w:r w:rsidRPr="007454D6">
              <w:rPr>
                <w:sz w:val="24"/>
                <w:szCs w:val="24"/>
              </w:rPr>
              <w:t>0-1</w:t>
            </w:r>
            <w:r w:rsidR="009E4884">
              <w:rPr>
                <w:sz w:val="24"/>
                <w:szCs w:val="24"/>
              </w:rPr>
              <w:t>1:3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8BCB9A" w14:textId="67883230" w:rsidR="00330BEE" w:rsidRPr="00297060" w:rsidRDefault="00330BEE" w:rsidP="00330BEE">
            <w:pPr>
              <w:shd w:val="clear" w:color="auto" w:fill="FFFFFF"/>
              <w:rPr>
                <w:sz w:val="24"/>
                <w:szCs w:val="28"/>
              </w:rPr>
            </w:pPr>
            <w:r w:rsidRPr="00297060">
              <w:rPr>
                <w:color w:val="1A1A1A"/>
                <w:sz w:val="24"/>
                <w:szCs w:val="23"/>
              </w:rPr>
              <w:t>Обед</w:t>
            </w:r>
          </w:p>
        </w:tc>
      </w:tr>
      <w:tr w:rsidR="00330BEE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04B2EF6E" w:rsidR="00330BEE" w:rsidRDefault="009E4884" w:rsidP="009E488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11:30-15:3</w:t>
            </w:r>
            <w:bookmarkStart w:id="0" w:name="_GoBack"/>
            <w:bookmarkEnd w:id="0"/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1CA5083E" w:rsidR="00330BEE" w:rsidRPr="00297060" w:rsidRDefault="00330BEE" w:rsidP="009E4884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Работа экспертов</w:t>
            </w:r>
            <w:r w:rsidR="009E4884">
              <w:rPr>
                <w:color w:val="1A1A1A"/>
                <w:sz w:val="24"/>
                <w:szCs w:val="23"/>
              </w:rPr>
              <w:t xml:space="preserve">. </w:t>
            </w:r>
            <w:r w:rsidRPr="00297060">
              <w:rPr>
                <w:color w:val="1A1A1A"/>
                <w:sz w:val="24"/>
                <w:szCs w:val="23"/>
              </w:rPr>
              <w:t>Внесение оценок в ЦСО. Блокировка оценок.</w:t>
            </w:r>
            <w:r w:rsidR="009E4884">
              <w:rPr>
                <w:color w:val="1A1A1A"/>
                <w:sz w:val="24"/>
                <w:szCs w:val="23"/>
              </w:rPr>
              <w:t xml:space="preserve"> </w:t>
            </w:r>
            <w:r w:rsidRPr="00297060">
              <w:rPr>
                <w:color w:val="1A1A1A"/>
                <w:sz w:val="24"/>
                <w:szCs w:val="23"/>
              </w:rPr>
              <w:t>Подведение итогов конкурса.</w:t>
            </w:r>
          </w:p>
        </w:tc>
      </w:tr>
      <w:tr w:rsidR="00330BEE" w:rsidRPr="00E22CB3" w14:paraId="357FA4DA" w14:textId="77777777" w:rsidTr="0025336E">
        <w:trPr>
          <w:trHeight w:val="70"/>
        </w:trPr>
        <w:tc>
          <w:tcPr>
            <w:tcW w:w="1838" w:type="dxa"/>
          </w:tcPr>
          <w:p w14:paraId="67488EB0" w14:textId="35FAFE91" w:rsidR="00330BEE" w:rsidRPr="00E81DA7" w:rsidRDefault="009E4884" w:rsidP="00330B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01</w:t>
            </w:r>
            <w:r w:rsidR="00753FBD" w:rsidRPr="00E81DA7">
              <w:rPr>
                <w:sz w:val="24"/>
                <w:szCs w:val="24"/>
                <w:highlight w:val="yellow"/>
              </w:rPr>
              <w:t>.0</w:t>
            </w:r>
            <w:r>
              <w:rPr>
                <w:sz w:val="24"/>
                <w:szCs w:val="24"/>
                <w:highlight w:val="yellow"/>
              </w:rPr>
              <w:t>3</w:t>
            </w:r>
            <w:r w:rsidR="00330BEE" w:rsidRPr="00E81DA7">
              <w:rPr>
                <w:sz w:val="24"/>
                <w:szCs w:val="24"/>
                <w:highlight w:val="yellow"/>
              </w:rPr>
              <w:t>.2024</w:t>
            </w:r>
          </w:p>
          <w:p w14:paraId="0E4DF9ED" w14:textId="2C1CABFE" w:rsidR="00330BEE" w:rsidRPr="009E4884" w:rsidRDefault="00330BEE" w:rsidP="00330BEE">
            <w:pPr>
              <w:jc w:val="center"/>
              <w:rPr>
                <w:sz w:val="24"/>
                <w:szCs w:val="24"/>
              </w:rPr>
            </w:pPr>
            <w:r w:rsidRPr="00E81DA7">
              <w:rPr>
                <w:sz w:val="24"/>
                <w:szCs w:val="24"/>
                <w:highlight w:val="yellow"/>
              </w:rPr>
              <w:t>11</w:t>
            </w:r>
            <w:r w:rsidRPr="009E4884">
              <w:rPr>
                <w:sz w:val="24"/>
                <w:szCs w:val="24"/>
                <w:highlight w:val="yellow"/>
              </w:rPr>
              <w:t>:00</w:t>
            </w:r>
          </w:p>
        </w:tc>
        <w:tc>
          <w:tcPr>
            <w:tcW w:w="8618" w:type="dxa"/>
          </w:tcPr>
          <w:p w14:paraId="6079A36E" w14:textId="14C2748A" w:rsidR="00330BEE" w:rsidRPr="00297060" w:rsidRDefault="00330BEE" w:rsidP="00753FBD">
            <w:pPr>
              <w:shd w:val="clear" w:color="auto" w:fill="FFFFFF"/>
              <w:rPr>
                <w:color w:val="1A1A1A"/>
                <w:sz w:val="24"/>
                <w:szCs w:val="23"/>
              </w:rPr>
            </w:pPr>
            <w:r w:rsidRPr="00297060">
              <w:rPr>
                <w:color w:val="1A1A1A"/>
                <w:sz w:val="24"/>
                <w:szCs w:val="23"/>
              </w:rPr>
              <w:t>Церемония закрытия регионального этапа чемпионата по</w:t>
            </w:r>
            <w:r w:rsidR="00753FBD">
              <w:rPr>
                <w:color w:val="1A1A1A"/>
                <w:sz w:val="24"/>
                <w:szCs w:val="23"/>
              </w:rPr>
              <w:t xml:space="preserve"> </w:t>
            </w:r>
            <w:r w:rsidRPr="00297060">
              <w:rPr>
                <w:color w:val="1A1A1A"/>
                <w:sz w:val="24"/>
                <w:szCs w:val="23"/>
              </w:rPr>
              <w:t>профессиональному мастерству «Профессионалы».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200D6" w14:textId="77777777" w:rsidR="00C23258" w:rsidRDefault="00C23258" w:rsidP="00970F49">
      <w:pPr>
        <w:spacing w:after="0" w:line="240" w:lineRule="auto"/>
      </w:pPr>
      <w:r>
        <w:separator/>
      </w:r>
    </w:p>
  </w:endnote>
  <w:endnote w:type="continuationSeparator" w:id="0">
    <w:p w14:paraId="4154CD48" w14:textId="77777777" w:rsidR="00C23258" w:rsidRDefault="00C2325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EE4A6BE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E488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2A90E" w14:textId="77777777" w:rsidR="00C23258" w:rsidRDefault="00C23258" w:rsidP="00970F49">
      <w:pPr>
        <w:spacing w:after="0" w:line="240" w:lineRule="auto"/>
      </w:pPr>
      <w:r>
        <w:separator/>
      </w:r>
    </w:p>
  </w:footnote>
  <w:footnote w:type="continuationSeparator" w:id="0">
    <w:p w14:paraId="77B3575D" w14:textId="77777777" w:rsidR="00C23258" w:rsidRDefault="00C2325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585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2C1"/>
    <w:rsid w:val="002776A1"/>
    <w:rsid w:val="00290872"/>
    <w:rsid w:val="0029547E"/>
    <w:rsid w:val="00297060"/>
    <w:rsid w:val="002B1426"/>
    <w:rsid w:val="002B74CC"/>
    <w:rsid w:val="002F2906"/>
    <w:rsid w:val="003242E1"/>
    <w:rsid w:val="00330BEE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15F3"/>
    <w:rsid w:val="004F7DA4"/>
    <w:rsid w:val="005055FF"/>
    <w:rsid w:val="00510059"/>
    <w:rsid w:val="005124F3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3FBD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4884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3258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0D9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D76A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17CB"/>
    <w:rsid w:val="00E728F2"/>
    <w:rsid w:val="00E75567"/>
    <w:rsid w:val="00E81DA7"/>
    <w:rsid w:val="00E857D6"/>
    <w:rsid w:val="00EA0163"/>
    <w:rsid w:val="00EA082D"/>
    <w:rsid w:val="00EA0C3A"/>
    <w:rsid w:val="00EA30C6"/>
    <w:rsid w:val="00EB2779"/>
    <w:rsid w:val="00EB27C0"/>
    <w:rsid w:val="00EC021F"/>
    <w:rsid w:val="00ED18F9"/>
    <w:rsid w:val="00ED53C9"/>
    <w:rsid w:val="00ED548C"/>
    <w:rsid w:val="00EE7DA3"/>
    <w:rsid w:val="00EF5A24"/>
    <w:rsid w:val="00F049AC"/>
    <w:rsid w:val="00F1662D"/>
    <w:rsid w:val="00F20C56"/>
    <w:rsid w:val="00F3099C"/>
    <w:rsid w:val="00F35F4F"/>
    <w:rsid w:val="00F50AC5"/>
    <w:rsid w:val="00F6025D"/>
    <w:rsid w:val="00F61BB3"/>
    <w:rsid w:val="00F672B2"/>
    <w:rsid w:val="00F8340A"/>
    <w:rsid w:val="00F83D10"/>
    <w:rsid w:val="00F96457"/>
    <w:rsid w:val="00FB022D"/>
    <w:rsid w:val="00FB1F17"/>
    <w:rsid w:val="00FB3492"/>
    <w:rsid w:val="00FD138C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747BA-43A0-43E5-B5DE-55AC43BA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Рымский Виталий Сергеевич</cp:lastModifiedBy>
  <cp:revision>4</cp:revision>
  <dcterms:created xsi:type="dcterms:W3CDTF">2025-02-04T16:50:00Z</dcterms:created>
  <dcterms:modified xsi:type="dcterms:W3CDTF">2025-02-05T03:39:00Z</dcterms:modified>
</cp:coreProperties>
</file>