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8F555" w14:textId="6F7D61AE" w:rsidR="00ED2B67" w:rsidRPr="00DA68E6" w:rsidRDefault="002C4652" w:rsidP="00DA68E6">
      <w:pPr>
        <w:spacing w:before="240" w:after="36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A68E6">
        <w:rPr>
          <w:rFonts w:ascii="Times New Roman" w:hAnsi="Times New Roman" w:cs="Times New Roman"/>
          <w:b/>
          <w:sz w:val="28"/>
          <w:szCs w:val="28"/>
        </w:rPr>
        <w:t xml:space="preserve">Определение никеля и кальция </w:t>
      </w:r>
      <w:r w:rsidR="002B6A9E" w:rsidRPr="00DA68E6">
        <w:rPr>
          <w:rFonts w:ascii="Times New Roman" w:hAnsi="Times New Roman" w:cs="Times New Roman"/>
          <w:b/>
          <w:sz w:val="28"/>
          <w:szCs w:val="28"/>
        </w:rPr>
        <w:t xml:space="preserve">в смеси </w:t>
      </w:r>
      <w:r w:rsidRPr="00DA68E6">
        <w:rPr>
          <w:rFonts w:ascii="Times New Roman" w:hAnsi="Times New Roman" w:cs="Times New Roman"/>
          <w:b/>
          <w:sz w:val="28"/>
          <w:szCs w:val="28"/>
        </w:rPr>
        <w:t>кондуктометрическим титрованием</w:t>
      </w:r>
    </w:p>
    <w:p w14:paraId="11387A80" w14:textId="77777777" w:rsidR="002C4652" w:rsidRPr="00DA68E6" w:rsidRDefault="002C4652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8E6">
        <w:rPr>
          <w:rFonts w:ascii="Times New Roman" w:hAnsi="Times New Roman" w:cs="Times New Roman"/>
          <w:b/>
          <w:sz w:val="28"/>
          <w:szCs w:val="28"/>
        </w:rPr>
        <w:t>Сущность метода</w:t>
      </w:r>
    </w:p>
    <w:p w14:paraId="3EC031F4" w14:textId="0A7EEF7A" w:rsidR="002C4652" w:rsidRPr="00DA68E6" w:rsidRDefault="002B6A9E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 xml:space="preserve">При определении </w:t>
      </w:r>
      <w:r w:rsidRPr="00DA68E6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DA68E6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DA68E6">
        <w:rPr>
          <w:rFonts w:ascii="Times New Roman" w:hAnsi="Times New Roman" w:cs="Times New Roman"/>
          <w:sz w:val="28"/>
          <w:szCs w:val="28"/>
        </w:rPr>
        <w:t xml:space="preserve"> и </w:t>
      </w:r>
      <w:r w:rsidRPr="00DA68E6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DA68E6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DA68E6">
        <w:rPr>
          <w:rFonts w:ascii="Times New Roman" w:hAnsi="Times New Roman" w:cs="Times New Roman"/>
          <w:sz w:val="28"/>
          <w:szCs w:val="28"/>
        </w:rPr>
        <w:t xml:space="preserve"> использована реакция </w:t>
      </w:r>
      <w:proofErr w:type="spellStart"/>
      <w:r w:rsidRPr="00DA68E6">
        <w:rPr>
          <w:rFonts w:ascii="Times New Roman" w:hAnsi="Times New Roman" w:cs="Times New Roman"/>
          <w:sz w:val="28"/>
          <w:szCs w:val="28"/>
        </w:rPr>
        <w:t>комплексообразования</w:t>
      </w:r>
      <w:proofErr w:type="spellEnd"/>
      <w:r w:rsidRPr="00DA68E6">
        <w:rPr>
          <w:rFonts w:ascii="Times New Roman" w:hAnsi="Times New Roman" w:cs="Times New Roman"/>
          <w:sz w:val="28"/>
          <w:szCs w:val="28"/>
        </w:rPr>
        <w:t xml:space="preserve">.  </w:t>
      </w:r>
      <w:r w:rsidR="002C4652" w:rsidRPr="00DA68E6">
        <w:rPr>
          <w:rFonts w:ascii="Times New Roman" w:hAnsi="Times New Roman" w:cs="Times New Roman"/>
          <w:sz w:val="28"/>
          <w:szCs w:val="28"/>
        </w:rPr>
        <w:t xml:space="preserve">Метод основан на реакции металлов с раствором </w:t>
      </w:r>
      <w:proofErr w:type="spellStart"/>
      <w:r w:rsidR="002C4652" w:rsidRPr="00DA68E6">
        <w:rPr>
          <w:rFonts w:ascii="Times New Roman" w:hAnsi="Times New Roman" w:cs="Times New Roman"/>
          <w:sz w:val="28"/>
          <w:szCs w:val="28"/>
        </w:rPr>
        <w:t>Трилона</w:t>
      </w:r>
      <w:proofErr w:type="spellEnd"/>
      <w:r w:rsidR="002C4652" w:rsidRPr="00DA68E6">
        <w:rPr>
          <w:rFonts w:ascii="Times New Roman" w:hAnsi="Times New Roman" w:cs="Times New Roman"/>
          <w:sz w:val="28"/>
          <w:szCs w:val="28"/>
        </w:rPr>
        <w:t xml:space="preserve"> Б в среде буферного раствора.</w:t>
      </w:r>
      <w:r w:rsidRPr="00DA68E6">
        <w:rPr>
          <w:rFonts w:ascii="Times New Roman" w:hAnsi="Times New Roman" w:cs="Times New Roman"/>
          <w:sz w:val="28"/>
          <w:szCs w:val="28"/>
        </w:rPr>
        <w:t xml:space="preserve"> Несмотря на сложный состав раствора на кривых титрования в буферном растворе или в отсутствии его четко выраженный излом. </w:t>
      </w:r>
      <w:r w:rsidR="00C20F74" w:rsidRPr="00DA68E6">
        <w:rPr>
          <w:rFonts w:ascii="Times New Roman" w:hAnsi="Times New Roman" w:cs="Times New Roman"/>
          <w:sz w:val="28"/>
          <w:szCs w:val="28"/>
        </w:rPr>
        <w:t xml:space="preserve">Для стандартизации раствора </w:t>
      </w:r>
      <w:proofErr w:type="spellStart"/>
      <w:r w:rsidR="00C20F74" w:rsidRPr="00DA68E6">
        <w:rPr>
          <w:rFonts w:ascii="Times New Roman" w:hAnsi="Times New Roman" w:cs="Times New Roman"/>
          <w:sz w:val="28"/>
          <w:szCs w:val="28"/>
        </w:rPr>
        <w:t>Трилона</w:t>
      </w:r>
      <w:proofErr w:type="spellEnd"/>
      <w:r w:rsidR="00C20F74" w:rsidRPr="00DA68E6">
        <w:rPr>
          <w:rFonts w:ascii="Times New Roman" w:hAnsi="Times New Roman" w:cs="Times New Roman"/>
          <w:sz w:val="28"/>
          <w:szCs w:val="28"/>
        </w:rPr>
        <w:t xml:space="preserve"> Б проводят кондуктометрическое титрование смеси солей кальция и магния.</w:t>
      </w:r>
    </w:p>
    <w:p w14:paraId="569BBF23" w14:textId="77777777" w:rsidR="00DA68E6" w:rsidRDefault="00DA68E6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4932FB" w14:textId="7BD5DD67" w:rsidR="002C4652" w:rsidRPr="00DA68E6" w:rsidRDefault="002C4652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8E6">
        <w:rPr>
          <w:rFonts w:ascii="Times New Roman" w:hAnsi="Times New Roman" w:cs="Times New Roman"/>
          <w:b/>
          <w:sz w:val="28"/>
          <w:szCs w:val="28"/>
        </w:rPr>
        <w:t xml:space="preserve">Реактивы и оборудование </w:t>
      </w:r>
    </w:p>
    <w:p w14:paraId="0935C31E" w14:textId="77777777" w:rsidR="002C4652" w:rsidRPr="00DA68E6" w:rsidRDefault="002C4652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>Кондуктометр</w:t>
      </w:r>
      <w:r w:rsidRPr="00DA68E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6E8B1A28" w14:textId="060895D7" w:rsidR="002C4652" w:rsidRDefault="002C4652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>Кондуктометрическая ячейка</w:t>
      </w:r>
      <w:r w:rsidR="006E46A1" w:rsidRPr="00DA68E6">
        <w:rPr>
          <w:rFonts w:ascii="Times New Roman" w:hAnsi="Times New Roman" w:cs="Times New Roman"/>
          <w:sz w:val="28"/>
          <w:szCs w:val="28"/>
        </w:rPr>
        <w:t>;</w:t>
      </w:r>
    </w:p>
    <w:p w14:paraId="1268F9ED" w14:textId="7CD0C12D" w:rsidR="00606C7D" w:rsidRPr="00DA68E6" w:rsidRDefault="00606C7D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Весы электронные;</w:t>
      </w:r>
    </w:p>
    <w:p w14:paraId="69775C93" w14:textId="77777777" w:rsidR="002C4652" w:rsidRPr="00DA68E6" w:rsidRDefault="002C4652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>Магнитная мешалка с якорем</w:t>
      </w:r>
      <w:r w:rsidR="006E46A1" w:rsidRPr="00DA68E6">
        <w:rPr>
          <w:rFonts w:ascii="Times New Roman" w:hAnsi="Times New Roman" w:cs="Times New Roman"/>
          <w:sz w:val="28"/>
          <w:szCs w:val="28"/>
        </w:rPr>
        <w:t>;</w:t>
      </w:r>
    </w:p>
    <w:p w14:paraId="232770E9" w14:textId="1F3E1DC7" w:rsidR="002C4652" w:rsidRPr="004152D4" w:rsidRDefault="002C4652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4">
        <w:rPr>
          <w:rFonts w:ascii="Times New Roman" w:hAnsi="Times New Roman" w:cs="Times New Roman"/>
          <w:sz w:val="28"/>
          <w:szCs w:val="28"/>
        </w:rPr>
        <w:t>Пипетка Мора</w:t>
      </w:r>
      <w:r w:rsidR="006E46A1" w:rsidRPr="004152D4">
        <w:rPr>
          <w:rFonts w:ascii="Times New Roman" w:hAnsi="Times New Roman" w:cs="Times New Roman"/>
          <w:sz w:val="28"/>
          <w:szCs w:val="28"/>
        </w:rPr>
        <w:t>,</w:t>
      </w:r>
      <w:r w:rsidRPr="004152D4">
        <w:rPr>
          <w:rFonts w:ascii="Times New Roman" w:hAnsi="Times New Roman" w:cs="Times New Roman"/>
          <w:sz w:val="28"/>
          <w:szCs w:val="28"/>
        </w:rPr>
        <w:t xml:space="preserve"> вместимостью </w:t>
      </w:r>
      <w:r w:rsidR="004152D4" w:rsidRPr="004152D4">
        <w:rPr>
          <w:rFonts w:ascii="Times New Roman" w:hAnsi="Times New Roman" w:cs="Times New Roman"/>
          <w:sz w:val="28"/>
          <w:szCs w:val="28"/>
        </w:rPr>
        <w:t>10,00 см</w:t>
      </w:r>
      <w:r w:rsidR="004152D4" w:rsidRPr="004152D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152D4" w:rsidRPr="004152D4">
        <w:rPr>
          <w:rFonts w:ascii="Times New Roman" w:hAnsi="Times New Roman" w:cs="Times New Roman"/>
          <w:sz w:val="28"/>
          <w:szCs w:val="28"/>
        </w:rPr>
        <w:t>;</w:t>
      </w:r>
    </w:p>
    <w:p w14:paraId="3B2357A3" w14:textId="231EF463" w:rsidR="006E46A1" w:rsidRPr="004152D4" w:rsidRDefault="006E46A1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4">
        <w:rPr>
          <w:rFonts w:ascii="Times New Roman" w:hAnsi="Times New Roman" w:cs="Times New Roman"/>
          <w:sz w:val="28"/>
          <w:szCs w:val="28"/>
        </w:rPr>
        <w:t>Пипетка градуированная, вместимостью</w:t>
      </w:r>
      <w:r w:rsidR="009D7710">
        <w:rPr>
          <w:rFonts w:ascii="Times New Roman" w:hAnsi="Times New Roman" w:cs="Times New Roman"/>
          <w:sz w:val="28"/>
          <w:szCs w:val="28"/>
        </w:rPr>
        <w:t xml:space="preserve"> 1,00;2,00;5,00; </w:t>
      </w:r>
      <w:r w:rsidR="00ED60E5">
        <w:rPr>
          <w:rFonts w:ascii="Times New Roman" w:hAnsi="Times New Roman" w:cs="Times New Roman"/>
          <w:sz w:val="28"/>
          <w:szCs w:val="28"/>
        </w:rPr>
        <w:t>25</w:t>
      </w:r>
      <w:r w:rsidRPr="004152D4">
        <w:rPr>
          <w:rFonts w:ascii="Times New Roman" w:hAnsi="Times New Roman" w:cs="Times New Roman"/>
          <w:sz w:val="28"/>
          <w:szCs w:val="28"/>
        </w:rPr>
        <w:t>,00 см</w:t>
      </w:r>
      <w:r w:rsidRPr="004152D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152D4">
        <w:rPr>
          <w:rFonts w:ascii="Times New Roman" w:hAnsi="Times New Roman" w:cs="Times New Roman"/>
          <w:sz w:val="28"/>
          <w:szCs w:val="28"/>
        </w:rPr>
        <w:t>;</w:t>
      </w:r>
    </w:p>
    <w:p w14:paraId="55E5DC82" w14:textId="77777777" w:rsidR="006E46A1" w:rsidRPr="004152D4" w:rsidRDefault="006E46A1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4">
        <w:rPr>
          <w:rFonts w:ascii="Times New Roman" w:hAnsi="Times New Roman" w:cs="Times New Roman"/>
          <w:sz w:val="28"/>
          <w:szCs w:val="28"/>
        </w:rPr>
        <w:t>Бюретка, вместимостью 25,00 см</w:t>
      </w:r>
      <w:r w:rsidRPr="004152D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152D4">
        <w:rPr>
          <w:rFonts w:ascii="Times New Roman" w:hAnsi="Times New Roman" w:cs="Times New Roman"/>
          <w:sz w:val="28"/>
          <w:szCs w:val="28"/>
        </w:rPr>
        <w:t>;</w:t>
      </w:r>
    </w:p>
    <w:p w14:paraId="6E494E53" w14:textId="0DB48910" w:rsidR="006E46A1" w:rsidRPr="004152D4" w:rsidRDefault="006E46A1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4">
        <w:rPr>
          <w:rFonts w:ascii="Times New Roman" w:hAnsi="Times New Roman" w:cs="Times New Roman"/>
          <w:sz w:val="28"/>
          <w:szCs w:val="28"/>
        </w:rPr>
        <w:t xml:space="preserve">Цилиндр, вместимостью </w:t>
      </w:r>
      <w:r w:rsidR="00ED60E5">
        <w:rPr>
          <w:rFonts w:ascii="Times New Roman" w:hAnsi="Times New Roman" w:cs="Times New Roman"/>
          <w:sz w:val="28"/>
          <w:szCs w:val="28"/>
        </w:rPr>
        <w:t xml:space="preserve">10,0; 25,0; </w:t>
      </w:r>
      <w:r w:rsidR="004152D4" w:rsidRPr="004152D4">
        <w:rPr>
          <w:rFonts w:ascii="Times New Roman" w:hAnsi="Times New Roman" w:cs="Times New Roman"/>
          <w:sz w:val="28"/>
          <w:szCs w:val="28"/>
        </w:rPr>
        <w:t xml:space="preserve">50,0; </w:t>
      </w:r>
      <w:r w:rsidRPr="004152D4">
        <w:rPr>
          <w:rFonts w:ascii="Times New Roman" w:hAnsi="Times New Roman" w:cs="Times New Roman"/>
          <w:sz w:val="28"/>
          <w:szCs w:val="28"/>
        </w:rPr>
        <w:t>100,0 см</w:t>
      </w:r>
      <w:r w:rsidRPr="004152D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152D4">
        <w:rPr>
          <w:rFonts w:ascii="Times New Roman" w:hAnsi="Times New Roman" w:cs="Times New Roman"/>
          <w:sz w:val="28"/>
          <w:szCs w:val="28"/>
        </w:rPr>
        <w:t>;</w:t>
      </w:r>
    </w:p>
    <w:p w14:paraId="0D4EC3F6" w14:textId="2F94B86F" w:rsidR="006E46A1" w:rsidRPr="004152D4" w:rsidRDefault="006E46A1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2D4">
        <w:rPr>
          <w:rFonts w:ascii="Times New Roman" w:hAnsi="Times New Roman" w:cs="Times New Roman"/>
          <w:sz w:val="28"/>
          <w:szCs w:val="28"/>
        </w:rPr>
        <w:t>Стакан химический, вместимостью 50; 100; 150</w:t>
      </w:r>
      <w:r w:rsidR="004152D4" w:rsidRPr="004152D4">
        <w:rPr>
          <w:rFonts w:ascii="Times New Roman" w:hAnsi="Times New Roman" w:cs="Times New Roman"/>
          <w:sz w:val="28"/>
          <w:szCs w:val="28"/>
        </w:rPr>
        <w:t>; 400; 600</w:t>
      </w:r>
      <w:r w:rsidRPr="004152D4">
        <w:rPr>
          <w:rFonts w:ascii="Times New Roman" w:hAnsi="Times New Roman" w:cs="Times New Roman"/>
          <w:sz w:val="28"/>
          <w:szCs w:val="28"/>
        </w:rPr>
        <w:t xml:space="preserve"> см</w:t>
      </w:r>
      <w:r w:rsidRPr="004152D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152D4">
        <w:rPr>
          <w:rFonts w:ascii="Times New Roman" w:hAnsi="Times New Roman" w:cs="Times New Roman"/>
          <w:sz w:val="28"/>
          <w:szCs w:val="28"/>
        </w:rPr>
        <w:t>;</w:t>
      </w:r>
    </w:p>
    <w:p w14:paraId="21C066F2" w14:textId="4E8AAD2C" w:rsidR="006E46A1" w:rsidRPr="00DA68E6" w:rsidRDefault="002B6A9E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>Мерная колба 100,00</w:t>
      </w:r>
      <w:r w:rsidR="00ED60E5">
        <w:rPr>
          <w:rFonts w:ascii="Times New Roman" w:hAnsi="Times New Roman" w:cs="Times New Roman"/>
          <w:sz w:val="28"/>
          <w:szCs w:val="28"/>
        </w:rPr>
        <w:t>; 2</w:t>
      </w:r>
      <w:r w:rsidR="00676D7A" w:rsidRPr="00DA68E6">
        <w:rPr>
          <w:rFonts w:ascii="Times New Roman" w:hAnsi="Times New Roman" w:cs="Times New Roman"/>
          <w:sz w:val="28"/>
          <w:szCs w:val="28"/>
        </w:rPr>
        <w:t>00</w:t>
      </w:r>
      <w:r w:rsidR="00ED60E5">
        <w:rPr>
          <w:rFonts w:ascii="Times New Roman" w:hAnsi="Times New Roman" w:cs="Times New Roman"/>
          <w:sz w:val="28"/>
          <w:szCs w:val="28"/>
        </w:rPr>
        <w:t>,00</w:t>
      </w:r>
      <w:r w:rsidR="00676D7A" w:rsidRPr="00DA68E6">
        <w:rPr>
          <w:rFonts w:ascii="Times New Roman" w:hAnsi="Times New Roman" w:cs="Times New Roman"/>
          <w:sz w:val="28"/>
          <w:szCs w:val="28"/>
        </w:rPr>
        <w:t xml:space="preserve"> см</w:t>
      </w:r>
      <w:r w:rsidR="00676D7A" w:rsidRPr="00DA68E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76D7A" w:rsidRPr="00DA68E6">
        <w:rPr>
          <w:rFonts w:ascii="Times New Roman" w:hAnsi="Times New Roman" w:cs="Times New Roman"/>
          <w:sz w:val="28"/>
          <w:szCs w:val="28"/>
        </w:rPr>
        <w:t>;</w:t>
      </w:r>
    </w:p>
    <w:p w14:paraId="106206D6" w14:textId="46C2C66B" w:rsidR="002B6A9E" w:rsidRPr="00DA68E6" w:rsidRDefault="002B6A9E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>Хлорид аммония;</w:t>
      </w:r>
    </w:p>
    <w:p w14:paraId="55B4CC1D" w14:textId="1EF24128" w:rsidR="002B6A9E" w:rsidRPr="00DA68E6" w:rsidRDefault="002B6A9E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>Раствор аммиака 25 %;</w:t>
      </w:r>
    </w:p>
    <w:p w14:paraId="617D9775" w14:textId="6F8FCE23" w:rsidR="002B6A9E" w:rsidRDefault="002B6A9E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68E6">
        <w:rPr>
          <w:rFonts w:ascii="Times New Roman" w:hAnsi="Times New Roman" w:cs="Times New Roman"/>
          <w:sz w:val="28"/>
          <w:szCs w:val="28"/>
        </w:rPr>
        <w:t>Трилон</w:t>
      </w:r>
      <w:proofErr w:type="spellEnd"/>
      <w:r w:rsidRPr="00DA68E6">
        <w:rPr>
          <w:rFonts w:ascii="Times New Roman" w:hAnsi="Times New Roman" w:cs="Times New Roman"/>
          <w:sz w:val="28"/>
          <w:szCs w:val="28"/>
        </w:rPr>
        <w:t xml:space="preserve"> Б.</w:t>
      </w:r>
    </w:p>
    <w:p w14:paraId="7AE3F90A" w14:textId="35F77006" w:rsidR="00606C7D" w:rsidRPr="00DA68E6" w:rsidRDefault="00606C7D" w:rsidP="00DA68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Аммиачный буферный раствор</w:t>
      </w:r>
    </w:p>
    <w:p w14:paraId="20FAA0F2" w14:textId="77777777" w:rsidR="00DA68E6" w:rsidRDefault="00DA68E6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B17B67" w14:textId="30009255" w:rsidR="002B6A9E" w:rsidRPr="00DA68E6" w:rsidRDefault="002B6A9E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8E6">
        <w:rPr>
          <w:rFonts w:ascii="Times New Roman" w:hAnsi="Times New Roman" w:cs="Times New Roman"/>
          <w:b/>
          <w:sz w:val="28"/>
          <w:szCs w:val="28"/>
        </w:rPr>
        <w:t>1 Приготовление реактивов</w:t>
      </w:r>
    </w:p>
    <w:p w14:paraId="02BF3165" w14:textId="5916E8E4" w:rsidR="002B6A9E" w:rsidRPr="00DA68E6" w:rsidRDefault="00676D7A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8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A9E" w:rsidRPr="00DA68E6">
        <w:rPr>
          <w:rFonts w:ascii="Times New Roman" w:hAnsi="Times New Roman" w:cs="Times New Roman"/>
          <w:b/>
          <w:sz w:val="28"/>
          <w:szCs w:val="28"/>
        </w:rPr>
        <w:t xml:space="preserve">Приготовление раствора </w:t>
      </w:r>
      <w:proofErr w:type="spellStart"/>
      <w:r w:rsidR="002B6A9E" w:rsidRPr="00DA68E6">
        <w:rPr>
          <w:rFonts w:ascii="Times New Roman" w:hAnsi="Times New Roman" w:cs="Times New Roman"/>
          <w:b/>
          <w:sz w:val="28"/>
          <w:szCs w:val="28"/>
        </w:rPr>
        <w:t>Трилона</w:t>
      </w:r>
      <w:proofErr w:type="spellEnd"/>
      <w:r w:rsidR="002B6A9E" w:rsidRPr="00DA68E6"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Pr="00DA68E6">
        <w:rPr>
          <w:rFonts w:ascii="Times New Roman" w:hAnsi="Times New Roman" w:cs="Times New Roman"/>
          <w:b/>
          <w:sz w:val="28"/>
          <w:szCs w:val="28"/>
        </w:rPr>
        <w:t xml:space="preserve"> молярной концентрации 0,025 моль/дм</w:t>
      </w:r>
      <w:r w:rsidRPr="00DA68E6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</w:p>
    <w:p w14:paraId="71A36915" w14:textId="75B6AB42" w:rsidR="00ED60E5" w:rsidRPr="00ED60E5" w:rsidRDefault="00ED60E5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C95">
        <w:rPr>
          <w:rFonts w:ascii="Times New Roman" w:hAnsi="Times New Roman" w:cs="Times New Roman"/>
          <w:sz w:val="28"/>
          <w:szCs w:val="28"/>
        </w:rPr>
        <w:t>В мерную колбу на 200,00 см</w:t>
      </w:r>
      <w:r w:rsidRPr="00A15C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15C95">
        <w:rPr>
          <w:rFonts w:ascii="Times New Roman" w:hAnsi="Times New Roman" w:cs="Times New Roman"/>
          <w:sz w:val="28"/>
          <w:szCs w:val="28"/>
        </w:rPr>
        <w:t xml:space="preserve"> вносят 1,</w:t>
      </w:r>
      <w:r w:rsidR="006F0F9C">
        <w:rPr>
          <w:rFonts w:ascii="Times New Roman" w:hAnsi="Times New Roman" w:cs="Times New Roman"/>
          <w:sz w:val="28"/>
          <w:szCs w:val="28"/>
        </w:rPr>
        <w:t>86</w:t>
      </w:r>
      <w:r w:rsidRPr="00A15C95">
        <w:rPr>
          <w:rFonts w:ascii="Times New Roman" w:hAnsi="Times New Roman" w:cs="Times New Roman"/>
          <w:sz w:val="28"/>
          <w:szCs w:val="28"/>
        </w:rPr>
        <w:t xml:space="preserve"> г </w:t>
      </w:r>
      <w:proofErr w:type="spellStart"/>
      <w:r w:rsidRPr="00A15C95">
        <w:rPr>
          <w:rFonts w:ascii="Times New Roman" w:hAnsi="Times New Roman" w:cs="Times New Roman"/>
          <w:sz w:val="28"/>
          <w:szCs w:val="28"/>
        </w:rPr>
        <w:t>Трилона</w:t>
      </w:r>
      <w:proofErr w:type="spellEnd"/>
      <w:r w:rsidRPr="00A15C95">
        <w:rPr>
          <w:rFonts w:ascii="Times New Roman" w:hAnsi="Times New Roman" w:cs="Times New Roman"/>
          <w:sz w:val="28"/>
          <w:szCs w:val="28"/>
        </w:rPr>
        <w:t xml:space="preserve"> Б, растворяют в горячей дистиллированной воде, после охлаждения доводят объем раствора до метки дистиллированной водой.</w:t>
      </w:r>
    </w:p>
    <w:p w14:paraId="6D3A1CB1" w14:textId="45F731E8" w:rsidR="002C4652" w:rsidRPr="00FA5478" w:rsidRDefault="00C20F74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8E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6E46A1" w:rsidRPr="00DA68E6">
        <w:rPr>
          <w:rFonts w:ascii="Times New Roman" w:hAnsi="Times New Roman" w:cs="Times New Roman"/>
          <w:b/>
          <w:sz w:val="28"/>
          <w:szCs w:val="28"/>
        </w:rPr>
        <w:t xml:space="preserve">Установка </w:t>
      </w:r>
      <w:r w:rsidR="00F4724E">
        <w:rPr>
          <w:rFonts w:ascii="Times New Roman" w:hAnsi="Times New Roman" w:cs="Times New Roman"/>
          <w:b/>
          <w:sz w:val="28"/>
          <w:szCs w:val="28"/>
        </w:rPr>
        <w:t xml:space="preserve">молярной </w:t>
      </w:r>
      <w:r w:rsidR="006E46A1" w:rsidRPr="00DA68E6">
        <w:rPr>
          <w:rFonts w:ascii="Times New Roman" w:hAnsi="Times New Roman" w:cs="Times New Roman"/>
          <w:b/>
          <w:sz w:val="28"/>
          <w:szCs w:val="28"/>
        </w:rPr>
        <w:t xml:space="preserve">концентрации раствора </w:t>
      </w:r>
      <w:proofErr w:type="spellStart"/>
      <w:r w:rsidR="006E46A1" w:rsidRPr="00DA68E6">
        <w:rPr>
          <w:rFonts w:ascii="Times New Roman" w:hAnsi="Times New Roman" w:cs="Times New Roman"/>
          <w:b/>
          <w:sz w:val="28"/>
          <w:szCs w:val="28"/>
        </w:rPr>
        <w:t>Трилона</w:t>
      </w:r>
      <w:proofErr w:type="spellEnd"/>
      <w:r w:rsidR="006E46A1" w:rsidRPr="00DA68E6">
        <w:rPr>
          <w:rFonts w:ascii="Times New Roman" w:hAnsi="Times New Roman" w:cs="Times New Roman"/>
          <w:b/>
          <w:sz w:val="28"/>
          <w:szCs w:val="28"/>
        </w:rPr>
        <w:t xml:space="preserve"> Б по смеси </w:t>
      </w:r>
      <w:r w:rsidR="00205677">
        <w:rPr>
          <w:rFonts w:ascii="Times New Roman" w:hAnsi="Times New Roman" w:cs="Times New Roman"/>
          <w:b/>
          <w:sz w:val="28"/>
          <w:szCs w:val="28"/>
        </w:rPr>
        <w:t>искусственной воды</w:t>
      </w:r>
      <w:r w:rsidR="00FA5478">
        <w:rPr>
          <w:rFonts w:ascii="Times New Roman" w:hAnsi="Times New Roman" w:cs="Times New Roman"/>
          <w:b/>
          <w:sz w:val="28"/>
          <w:szCs w:val="28"/>
        </w:rPr>
        <w:t xml:space="preserve"> с молярной концентрацией 0,005 моль/дм</w:t>
      </w:r>
      <w:r w:rsidR="00FA5478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</w:p>
    <w:p w14:paraId="1963D0F7" w14:textId="13956D94" w:rsidR="00205677" w:rsidRDefault="00E326D3" w:rsidP="00205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 xml:space="preserve">В ячейку для титрования (химический стакан) вносят </w:t>
      </w:r>
      <w:r w:rsidR="004152D4" w:rsidRPr="004152D4">
        <w:rPr>
          <w:rFonts w:ascii="Times New Roman" w:hAnsi="Times New Roman" w:cs="Times New Roman"/>
          <w:sz w:val="28"/>
          <w:szCs w:val="28"/>
        </w:rPr>
        <w:t>20</w:t>
      </w:r>
      <w:r w:rsidRPr="00DA68E6">
        <w:rPr>
          <w:rFonts w:ascii="Times New Roman" w:hAnsi="Times New Roman" w:cs="Times New Roman"/>
          <w:sz w:val="28"/>
          <w:szCs w:val="28"/>
        </w:rPr>
        <w:t>,00 см</w:t>
      </w:r>
      <w:r w:rsidRPr="00DA68E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A68E6">
        <w:rPr>
          <w:rFonts w:ascii="Times New Roman" w:hAnsi="Times New Roman" w:cs="Times New Roman"/>
          <w:sz w:val="28"/>
          <w:szCs w:val="28"/>
        </w:rPr>
        <w:t xml:space="preserve"> </w:t>
      </w:r>
      <w:r w:rsidR="00C20F74" w:rsidRPr="00DA68E6">
        <w:rPr>
          <w:rFonts w:ascii="Times New Roman" w:hAnsi="Times New Roman" w:cs="Times New Roman"/>
          <w:sz w:val="28"/>
          <w:szCs w:val="28"/>
        </w:rPr>
        <w:t>приготовленной смеси растворов солей кальция и магния</w:t>
      </w:r>
      <w:r w:rsidRPr="00DA68E6">
        <w:rPr>
          <w:rFonts w:ascii="Times New Roman" w:hAnsi="Times New Roman" w:cs="Times New Roman"/>
          <w:sz w:val="28"/>
          <w:szCs w:val="28"/>
        </w:rPr>
        <w:t xml:space="preserve">, </w:t>
      </w:r>
      <w:r w:rsidR="004152D4" w:rsidRPr="00DA68E6">
        <w:rPr>
          <w:rFonts w:ascii="Times New Roman" w:hAnsi="Times New Roman" w:cs="Times New Roman"/>
          <w:sz w:val="28"/>
          <w:szCs w:val="28"/>
        </w:rPr>
        <w:t xml:space="preserve">приливают </w:t>
      </w:r>
      <w:r w:rsidR="004152D4">
        <w:rPr>
          <w:rFonts w:ascii="Times New Roman" w:hAnsi="Times New Roman" w:cs="Times New Roman"/>
          <w:sz w:val="28"/>
          <w:szCs w:val="28"/>
        </w:rPr>
        <w:t>4</w:t>
      </w:r>
      <w:r w:rsidR="004152D4" w:rsidRPr="00DA68E6">
        <w:rPr>
          <w:rFonts w:ascii="Times New Roman" w:hAnsi="Times New Roman" w:cs="Times New Roman"/>
          <w:sz w:val="28"/>
          <w:szCs w:val="28"/>
        </w:rPr>
        <w:t>0</w:t>
      </w:r>
      <w:r w:rsidR="00205677">
        <w:rPr>
          <w:rFonts w:ascii="Times New Roman" w:hAnsi="Times New Roman" w:cs="Times New Roman"/>
          <w:sz w:val="28"/>
          <w:szCs w:val="28"/>
        </w:rPr>
        <w:t>,0</w:t>
      </w:r>
      <w:r w:rsidR="004152D4" w:rsidRPr="00DA68E6">
        <w:rPr>
          <w:rFonts w:ascii="Times New Roman" w:hAnsi="Times New Roman" w:cs="Times New Roman"/>
          <w:sz w:val="28"/>
          <w:szCs w:val="28"/>
        </w:rPr>
        <w:t xml:space="preserve"> см</w:t>
      </w:r>
      <w:r w:rsidR="004152D4" w:rsidRPr="00DA68E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152D4" w:rsidRPr="00DA68E6">
        <w:rPr>
          <w:rFonts w:ascii="Times New Roman" w:hAnsi="Times New Roman" w:cs="Times New Roman"/>
          <w:sz w:val="28"/>
          <w:szCs w:val="28"/>
        </w:rPr>
        <w:t xml:space="preserve"> дистиллированной воды</w:t>
      </w:r>
      <w:r w:rsidR="004152D4" w:rsidRPr="004152D4">
        <w:rPr>
          <w:rFonts w:ascii="Times New Roman" w:hAnsi="Times New Roman" w:cs="Times New Roman"/>
          <w:sz w:val="28"/>
          <w:szCs w:val="28"/>
        </w:rPr>
        <w:t xml:space="preserve"> </w:t>
      </w:r>
      <w:r w:rsidR="004152D4">
        <w:rPr>
          <w:rFonts w:ascii="Times New Roman" w:hAnsi="Times New Roman" w:cs="Times New Roman"/>
          <w:sz w:val="28"/>
          <w:szCs w:val="28"/>
        </w:rPr>
        <w:t>и</w:t>
      </w:r>
      <w:r w:rsidR="004152D4" w:rsidRPr="00DA68E6">
        <w:rPr>
          <w:rFonts w:ascii="Times New Roman" w:hAnsi="Times New Roman" w:cs="Times New Roman"/>
          <w:sz w:val="28"/>
          <w:szCs w:val="28"/>
        </w:rPr>
        <w:t xml:space="preserve"> </w:t>
      </w:r>
      <w:r w:rsidR="00F4724E">
        <w:rPr>
          <w:rFonts w:ascii="Times New Roman" w:hAnsi="Times New Roman" w:cs="Times New Roman"/>
          <w:sz w:val="28"/>
          <w:szCs w:val="28"/>
        </w:rPr>
        <w:t>5,0</w:t>
      </w:r>
      <w:r w:rsidRPr="00DA68E6">
        <w:rPr>
          <w:rFonts w:ascii="Times New Roman" w:hAnsi="Times New Roman" w:cs="Times New Roman"/>
          <w:sz w:val="28"/>
          <w:szCs w:val="28"/>
        </w:rPr>
        <w:t xml:space="preserve"> см</w:t>
      </w:r>
      <w:r w:rsidRPr="00DA68E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A68E6">
        <w:rPr>
          <w:rFonts w:ascii="Times New Roman" w:hAnsi="Times New Roman" w:cs="Times New Roman"/>
          <w:sz w:val="28"/>
          <w:szCs w:val="28"/>
        </w:rPr>
        <w:t xml:space="preserve"> буферного раствора</w:t>
      </w:r>
      <w:r w:rsidR="00C20F74" w:rsidRPr="00DA68E6">
        <w:rPr>
          <w:rFonts w:ascii="Times New Roman" w:hAnsi="Times New Roman" w:cs="Times New Roman"/>
          <w:sz w:val="28"/>
          <w:szCs w:val="28"/>
        </w:rPr>
        <w:t xml:space="preserve">. </w:t>
      </w:r>
      <w:r w:rsidR="00B02F51" w:rsidRPr="00DA68E6">
        <w:rPr>
          <w:rFonts w:ascii="Times New Roman" w:hAnsi="Times New Roman" w:cs="Times New Roman"/>
          <w:sz w:val="28"/>
          <w:szCs w:val="28"/>
        </w:rPr>
        <w:t xml:space="preserve">Полученный раствор титруют раствором </w:t>
      </w:r>
      <w:proofErr w:type="spellStart"/>
      <w:r w:rsidR="00B02F51" w:rsidRPr="00DA68E6">
        <w:rPr>
          <w:rFonts w:ascii="Times New Roman" w:hAnsi="Times New Roman" w:cs="Times New Roman"/>
          <w:sz w:val="28"/>
          <w:szCs w:val="28"/>
        </w:rPr>
        <w:t>Трилона</w:t>
      </w:r>
      <w:proofErr w:type="spellEnd"/>
      <w:r w:rsidR="00B02F51" w:rsidRPr="00DA68E6">
        <w:rPr>
          <w:rFonts w:ascii="Times New Roman" w:hAnsi="Times New Roman" w:cs="Times New Roman"/>
          <w:sz w:val="28"/>
          <w:szCs w:val="28"/>
        </w:rPr>
        <w:t xml:space="preserve"> Б</w:t>
      </w:r>
      <w:r w:rsidR="00420993" w:rsidRPr="00DA68E6">
        <w:rPr>
          <w:rFonts w:ascii="Times New Roman" w:hAnsi="Times New Roman" w:cs="Times New Roman"/>
          <w:sz w:val="28"/>
          <w:szCs w:val="28"/>
        </w:rPr>
        <w:t xml:space="preserve"> </w:t>
      </w:r>
      <w:r w:rsidR="00733EB8" w:rsidRPr="00DA68E6">
        <w:rPr>
          <w:rFonts w:ascii="Times New Roman" w:hAnsi="Times New Roman" w:cs="Times New Roman"/>
          <w:sz w:val="28"/>
          <w:szCs w:val="28"/>
        </w:rPr>
        <w:t>порциями по 0,50 см</w:t>
      </w:r>
      <w:r w:rsidR="00733EB8" w:rsidRPr="00DA68E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33EB8" w:rsidRPr="00DA68E6">
        <w:rPr>
          <w:rFonts w:ascii="Times New Roman" w:hAnsi="Times New Roman" w:cs="Times New Roman"/>
          <w:sz w:val="28"/>
          <w:szCs w:val="28"/>
        </w:rPr>
        <w:t xml:space="preserve"> не прекращая перемешивание. Регистрируют показания прибора после введения каждой порции </w:t>
      </w:r>
      <w:proofErr w:type="spellStart"/>
      <w:r w:rsidR="00733EB8" w:rsidRPr="00DA68E6">
        <w:rPr>
          <w:rFonts w:ascii="Times New Roman" w:hAnsi="Times New Roman" w:cs="Times New Roman"/>
          <w:sz w:val="28"/>
          <w:szCs w:val="28"/>
        </w:rPr>
        <w:t>титранта</w:t>
      </w:r>
      <w:proofErr w:type="spellEnd"/>
      <w:r w:rsidR="00733EB8" w:rsidRPr="00DA68E6">
        <w:rPr>
          <w:rFonts w:ascii="Times New Roman" w:hAnsi="Times New Roman" w:cs="Times New Roman"/>
          <w:sz w:val="28"/>
          <w:szCs w:val="28"/>
        </w:rPr>
        <w:t xml:space="preserve">. Титрование продолжают до тех пор, пока не обнаружат излом на кривой титрования, после чего измеряют удельную электропроводность </w:t>
      </w:r>
      <w:r w:rsidR="00FA5478">
        <w:rPr>
          <w:rFonts w:ascii="Times New Roman" w:hAnsi="Times New Roman" w:cs="Times New Roman"/>
          <w:sz w:val="28"/>
          <w:szCs w:val="28"/>
        </w:rPr>
        <w:t>еще не менее</w:t>
      </w:r>
      <w:r w:rsidR="00205677">
        <w:rPr>
          <w:rFonts w:ascii="Times New Roman" w:hAnsi="Times New Roman" w:cs="Times New Roman"/>
          <w:sz w:val="28"/>
          <w:szCs w:val="28"/>
        </w:rPr>
        <w:t xml:space="preserve"> чем в</w:t>
      </w:r>
      <w:r w:rsidR="00FA5478">
        <w:rPr>
          <w:rFonts w:ascii="Times New Roman" w:hAnsi="Times New Roman" w:cs="Times New Roman"/>
          <w:sz w:val="28"/>
          <w:szCs w:val="28"/>
        </w:rPr>
        <w:t xml:space="preserve"> 5 точках</w:t>
      </w:r>
      <w:r w:rsidR="00733EB8" w:rsidRPr="00DA68E6">
        <w:rPr>
          <w:rFonts w:ascii="Times New Roman" w:hAnsi="Times New Roman" w:cs="Times New Roman"/>
          <w:sz w:val="28"/>
          <w:szCs w:val="28"/>
        </w:rPr>
        <w:t>. По полученным данным строят кривую титрования в координатах</w:t>
      </w:r>
      <w:r w:rsidR="00967DF2" w:rsidRPr="00DA68E6">
        <w:rPr>
          <w:rFonts w:ascii="Times New Roman" w:hAnsi="Times New Roman" w:cs="Times New Roman"/>
          <w:sz w:val="28"/>
          <w:szCs w:val="28"/>
        </w:rPr>
        <w:t xml:space="preserve"> «</w:t>
      </w:r>
      <w:r w:rsidR="00205677">
        <w:rPr>
          <w:rFonts w:ascii="Times New Roman" w:hAnsi="Times New Roman" w:cs="Times New Roman"/>
          <w:sz w:val="28"/>
          <w:szCs w:val="28"/>
        </w:rPr>
        <w:t xml:space="preserve">удельная </w:t>
      </w:r>
      <w:r w:rsidR="00B02F51" w:rsidRPr="00DA68E6">
        <w:rPr>
          <w:rFonts w:ascii="Times New Roman" w:hAnsi="Times New Roman" w:cs="Times New Roman"/>
          <w:sz w:val="28"/>
          <w:szCs w:val="28"/>
        </w:rPr>
        <w:t>электропроводность</w:t>
      </w:r>
      <w:r w:rsidR="00B541F1" w:rsidRPr="00DA68E6">
        <w:rPr>
          <w:rFonts w:ascii="Times New Roman" w:hAnsi="Times New Roman" w:cs="Times New Roman"/>
          <w:sz w:val="28"/>
          <w:szCs w:val="28"/>
        </w:rPr>
        <w:t xml:space="preserve"> </w:t>
      </w:r>
      <w:r w:rsidR="00733EB8" w:rsidRPr="00DA68E6">
        <w:rPr>
          <w:rFonts w:ascii="Times New Roman" w:hAnsi="Times New Roman" w:cs="Times New Roman"/>
          <w:sz w:val="28"/>
          <w:szCs w:val="28"/>
        </w:rPr>
        <w:t>─</w:t>
      </w:r>
      <w:r w:rsidR="00B541F1" w:rsidRPr="00DA68E6">
        <w:rPr>
          <w:rFonts w:ascii="Times New Roman" w:hAnsi="Times New Roman" w:cs="Times New Roman"/>
          <w:sz w:val="28"/>
          <w:szCs w:val="28"/>
        </w:rPr>
        <w:t xml:space="preserve"> </w:t>
      </w:r>
      <w:r w:rsidR="00B541F1" w:rsidRPr="00DA68E6">
        <w:rPr>
          <w:rFonts w:ascii="Times New Roman" w:hAnsi="Times New Roman" w:cs="Times New Roman"/>
          <w:sz w:val="28"/>
          <w:szCs w:val="28"/>
        </w:rPr>
        <w:lastRenderedPageBreak/>
        <w:t xml:space="preserve">объем </w:t>
      </w:r>
      <w:proofErr w:type="spellStart"/>
      <w:r w:rsidR="00B541F1" w:rsidRPr="00DA68E6">
        <w:rPr>
          <w:rFonts w:ascii="Times New Roman" w:hAnsi="Times New Roman" w:cs="Times New Roman"/>
          <w:sz w:val="28"/>
          <w:szCs w:val="28"/>
        </w:rPr>
        <w:t>титранта</w:t>
      </w:r>
      <w:proofErr w:type="spellEnd"/>
      <w:r w:rsidR="00967DF2" w:rsidRPr="00DA68E6">
        <w:rPr>
          <w:rFonts w:ascii="Times New Roman" w:hAnsi="Times New Roman" w:cs="Times New Roman"/>
          <w:sz w:val="28"/>
          <w:szCs w:val="28"/>
        </w:rPr>
        <w:t xml:space="preserve">» при помощи программы </w:t>
      </w:r>
      <w:r w:rsidR="00967DF2" w:rsidRPr="00DA68E6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967DF2" w:rsidRPr="00DA68E6">
        <w:rPr>
          <w:rFonts w:ascii="Times New Roman" w:hAnsi="Times New Roman" w:cs="Times New Roman"/>
          <w:sz w:val="28"/>
          <w:szCs w:val="28"/>
        </w:rPr>
        <w:t xml:space="preserve"> </w:t>
      </w:r>
      <w:r w:rsidR="00967DF2" w:rsidRPr="00DA68E6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205677">
        <w:rPr>
          <w:rFonts w:ascii="Times New Roman" w:hAnsi="Times New Roman" w:cs="Times New Roman"/>
          <w:sz w:val="28"/>
          <w:szCs w:val="28"/>
        </w:rPr>
        <w:t xml:space="preserve"> с соответствующим масштабом</w:t>
      </w:r>
      <w:r w:rsidR="00967DF2" w:rsidRPr="00DA68E6">
        <w:rPr>
          <w:rFonts w:ascii="Times New Roman" w:hAnsi="Times New Roman" w:cs="Times New Roman"/>
          <w:sz w:val="28"/>
          <w:szCs w:val="28"/>
        </w:rPr>
        <w:t xml:space="preserve">. </w:t>
      </w:r>
      <w:r w:rsidR="00B02F51" w:rsidRPr="00DA68E6">
        <w:rPr>
          <w:rFonts w:ascii="Times New Roman" w:hAnsi="Times New Roman" w:cs="Times New Roman"/>
          <w:sz w:val="28"/>
          <w:szCs w:val="28"/>
        </w:rPr>
        <w:t xml:space="preserve">По кондуктометрической кривой находят точку эквивалентности и устанавливают объем раствора </w:t>
      </w:r>
      <w:proofErr w:type="spellStart"/>
      <w:r w:rsidR="00B02F51" w:rsidRPr="00DA68E6">
        <w:rPr>
          <w:rFonts w:ascii="Times New Roman" w:hAnsi="Times New Roman" w:cs="Times New Roman"/>
          <w:sz w:val="28"/>
          <w:szCs w:val="28"/>
        </w:rPr>
        <w:t>Трилона</w:t>
      </w:r>
      <w:proofErr w:type="spellEnd"/>
      <w:r w:rsidR="00B02F51" w:rsidRPr="00DA68E6">
        <w:rPr>
          <w:rFonts w:ascii="Times New Roman" w:hAnsi="Times New Roman" w:cs="Times New Roman"/>
          <w:sz w:val="28"/>
          <w:szCs w:val="28"/>
        </w:rPr>
        <w:t xml:space="preserve"> Б, вступившего в реакцию. </w:t>
      </w:r>
    </w:p>
    <w:p w14:paraId="345FDA6A" w14:textId="40422E0A" w:rsidR="00205677" w:rsidRDefault="00967DF2" w:rsidP="00205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>Титрование следует провести три раза.</w:t>
      </w:r>
      <w:r w:rsidR="00205677" w:rsidRPr="00205677">
        <w:rPr>
          <w:rFonts w:ascii="Times New Roman" w:hAnsi="Times New Roman" w:cs="Times New Roman"/>
          <w:sz w:val="28"/>
          <w:szCs w:val="28"/>
        </w:rPr>
        <w:t xml:space="preserve"> </w:t>
      </w:r>
      <w:r w:rsidR="00205677">
        <w:rPr>
          <w:rFonts w:ascii="Times New Roman" w:hAnsi="Times New Roman" w:cs="Times New Roman"/>
          <w:sz w:val="28"/>
          <w:szCs w:val="28"/>
        </w:rPr>
        <w:t>Полученные значения заносят в таблицу: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F1795" w14:paraId="4F251650" w14:textId="77777777" w:rsidTr="00BD5F60">
        <w:tc>
          <w:tcPr>
            <w:tcW w:w="2336" w:type="dxa"/>
          </w:tcPr>
          <w:p w14:paraId="7F9FA666" w14:textId="1DC49048" w:rsidR="000F1795" w:rsidRPr="00205677" w:rsidRDefault="000F1795" w:rsidP="000F17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тр.Б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36" w:type="dxa"/>
          </w:tcPr>
          <w:p w14:paraId="242033E9" w14:textId="33966D1B" w:rsidR="000F1795" w:rsidRPr="000F1795" w:rsidRDefault="000F1795" w:rsidP="000F1795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336" w:type="dxa"/>
          </w:tcPr>
          <w:p w14:paraId="027436F5" w14:textId="5D4849C1" w:rsidR="000F1795" w:rsidRPr="000F1795" w:rsidRDefault="000F1795" w:rsidP="000F1795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337" w:type="dxa"/>
          </w:tcPr>
          <w:p w14:paraId="22C73410" w14:textId="43475604" w:rsidR="000F1795" w:rsidRPr="000F1795" w:rsidRDefault="000F1795" w:rsidP="000F1795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0F1795" w14:paraId="5E2A8C3D" w14:textId="77777777" w:rsidTr="00205677">
        <w:tc>
          <w:tcPr>
            <w:tcW w:w="2336" w:type="dxa"/>
          </w:tcPr>
          <w:p w14:paraId="18C09810" w14:textId="77777777" w:rsidR="000F1795" w:rsidRDefault="000F1795" w:rsidP="000F1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2F9666CB" w14:textId="77777777" w:rsidR="000F1795" w:rsidRDefault="000F1795" w:rsidP="000F1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37F25070" w14:textId="77777777" w:rsidR="000F1795" w:rsidRDefault="000F1795" w:rsidP="000F1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14:paraId="6604B898" w14:textId="77777777" w:rsidR="000F1795" w:rsidRDefault="000F1795" w:rsidP="000F1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844076" w14:textId="77777777" w:rsidR="00967DF2" w:rsidRPr="00DA68E6" w:rsidRDefault="00967DF2" w:rsidP="00DA6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E6">
        <w:rPr>
          <w:rFonts w:ascii="Times New Roman" w:hAnsi="Times New Roman" w:cs="Times New Roman"/>
          <w:sz w:val="28"/>
          <w:szCs w:val="28"/>
        </w:rPr>
        <w:t xml:space="preserve">Концентрацию вычисляют с точностью до четвертного знака после запятой по каждому объему в точке эквивалентности, в соответствии с формулой: </w:t>
      </w:r>
    </w:p>
    <w:p w14:paraId="6FA9C57B" w14:textId="2ECCFC2F" w:rsidR="00967DF2" w:rsidRPr="00DA68E6" w:rsidRDefault="00DA68E6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С=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0,005*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14:paraId="5F09FEFC" w14:textId="77777777" w:rsidR="00967DF2" w:rsidRPr="00DA68E6" w:rsidRDefault="00967DF2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 w:rsidRPr="00DA68E6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– объем смеси </w:t>
      </w:r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>концентрацией 0,005 моль/дм</w:t>
      </w:r>
      <w:r w:rsidR="002B19B5" w:rsidRPr="00DA68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>, взятый для титрования, см</w:t>
      </w:r>
      <w:r w:rsidR="002B19B5" w:rsidRPr="00DA68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1D87FAC4" w14:textId="77777777" w:rsidR="00967DF2" w:rsidRPr="00DA68E6" w:rsidRDefault="00967DF2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DA68E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1 </w:t>
      </w:r>
      <w:r w:rsidRPr="00DA68E6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объем раствора </w:t>
      </w:r>
      <w:proofErr w:type="spellStart"/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>Трилона</w:t>
      </w:r>
      <w:proofErr w:type="spellEnd"/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Б, пошедший на титрование, см</w:t>
      </w:r>
      <w:r w:rsidR="002B19B5" w:rsidRPr="00DA68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4ABF64A" w14:textId="77E32004" w:rsidR="002B19B5" w:rsidRPr="00DA68E6" w:rsidRDefault="00FA5478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ассчитывают среднюю концентрацию раствора </w:t>
      </w:r>
      <w:proofErr w:type="spellStart"/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>Трилона</w:t>
      </w:r>
      <w:proofErr w:type="spellEnd"/>
      <w:r w:rsidR="002B19B5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Б.</w:t>
      </w:r>
    </w:p>
    <w:p w14:paraId="2A7E1306" w14:textId="77777777" w:rsidR="00DA68E6" w:rsidRDefault="00DA68E6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4143A7E" w14:textId="6A2F0FCD" w:rsidR="002B19B5" w:rsidRPr="00DA68E6" w:rsidRDefault="00B02F51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b/>
          <w:sz w:val="28"/>
          <w:szCs w:val="28"/>
        </w:rPr>
        <w:t xml:space="preserve">3 </w:t>
      </w:r>
      <w:r w:rsidR="002B19B5" w:rsidRPr="00DA68E6">
        <w:rPr>
          <w:rFonts w:ascii="Times New Roman" w:eastAsiaTheme="minorEastAsia" w:hAnsi="Times New Roman" w:cs="Times New Roman"/>
          <w:b/>
          <w:sz w:val="28"/>
          <w:szCs w:val="28"/>
        </w:rPr>
        <w:t>Проведение анализа</w:t>
      </w:r>
    </w:p>
    <w:p w14:paraId="2714C3CC" w14:textId="77777777" w:rsidR="002B19B5" w:rsidRPr="00DA68E6" w:rsidRDefault="002B19B5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Анализируют две параллельные пробы.</w:t>
      </w:r>
    </w:p>
    <w:p w14:paraId="62A842A6" w14:textId="704559C7" w:rsidR="00420993" w:rsidRPr="00DA68E6" w:rsidRDefault="002B19B5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 xml:space="preserve">В ячейку для титрования пипеткой переносят 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DA68E6">
        <w:rPr>
          <w:rFonts w:ascii="Times New Roman" w:eastAsiaTheme="minorEastAsia" w:hAnsi="Times New Roman" w:cs="Times New Roman"/>
          <w:sz w:val="28"/>
          <w:szCs w:val="28"/>
        </w:rPr>
        <w:t>0,00 см</w:t>
      </w:r>
      <w:r w:rsidRPr="00DA68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Pr="00DA68E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DA68E6">
        <w:rPr>
          <w:rFonts w:ascii="Times New Roman" w:eastAsiaTheme="minorEastAsia" w:hAnsi="Times New Roman" w:cs="Times New Roman"/>
          <w:sz w:val="28"/>
          <w:szCs w:val="28"/>
        </w:rPr>
        <w:t>анализируемой пробы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, приливают </w:t>
      </w:r>
      <w:r w:rsidR="000F1795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0F1795" w:rsidRPr="00DA68E6">
        <w:rPr>
          <w:rFonts w:ascii="Times New Roman" w:eastAsiaTheme="minorEastAsia" w:hAnsi="Times New Roman" w:cs="Times New Roman"/>
          <w:sz w:val="28"/>
          <w:szCs w:val="28"/>
        </w:rPr>
        <w:t>0</w:t>
      </w:r>
      <w:r w:rsidR="000F1795">
        <w:rPr>
          <w:rFonts w:ascii="Times New Roman" w:eastAsiaTheme="minorEastAsia" w:hAnsi="Times New Roman" w:cs="Times New Roman"/>
          <w:sz w:val="28"/>
          <w:szCs w:val="28"/>
        </w:rPr>
        <w:t>,0–70,0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см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дистиллированной воды так, чтобы уровень раствора полностью покрыл рабочую часть электрода и при непрерывном перемешивании, титруют раствором </w:t>
      </w:r>
      <w:proofErr w:type="spellStart"/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>Трилона</w:t>
      </w:r>
      <w:proofErr w:type="spellEnd"/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Б порциями по 0,50 см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не прекращая перемешивание. Регистрируют показания прибора после введения каждой порции </w:t>
      </w:r>
      <w:proofErr w:type="spellStart"/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>титранта</w:t>
      </w:r>
      <w:proofErr w:type="spellEnd"/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. Титрование продолжают до тех пор, пока не обнаружат излом на кривой титрования, после чего измеряют удельную электропроводность еще </w:t>
      </w:r>
      <w:r w:rsidR="00FA5478">
        <w:rPr>
          <w:rFonts w:ascii="Times New Roman" w:eastAsiaTheme="minorEastAsia" w:hAnsi="Times New Roman" w:cs="Times New Roman"/>
          <w:sz w:val="28"/>
          <w:szCs w:val="28"/>
        </w:rPr>
        <w:t>не менее</w:t>
      </w:r>
      <w:r w:rsidR="000F1795">
        <w:rPr>
          <w:rFonts w:ascii="Times New Roman" w:eastAsiaTheme="minorEastAsia" w:hAnsi="Times New Roman" w:cs="Times New Roman"/>
          <w:sz w:val="28"/>
          <w:szCs w:val="28"/>
        </w:rPr>
        <w:t xml:space="preserve"> чем в</w:t>
      </w:r>
      <w:r w:rsidR="00FA5478">
        <w:rPr>
          <w:rFonts w:ascii="Times New Roman" w:eastAsiaTheme="minorEastAsia" w:hAnsi="Times New Roman" w:cs="Times New Roman"/>
          <w:sz w:val="28"/>
          <w:szCs w:val="28"/>
        </w:rPr>
        <w:t xml:space="preserve"> 3-х точ</w:t>
      </w:r>
      <w:r w:rsidR="000F1795">
        <w:rPr>
          <w:rFonts w:ascii="Times New Roman" w:eastAsiaTheme="minorEastAsia" w:hAnsi="Times New Roman" w:cs="Times New Roman"/>
          <w:sz w:val="28"/>
          <w:szCs w:val="28"/>
        </w:rPr>
        <w:t>ках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>, затем вносят 2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>0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>,0 см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аммиачного 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буферного раствора, продолжают титрование, пока не обнаружат излом на кривой титрования, после чего измеряют удельную электропроводность еще в </w:t>
      </w:r>
      <w:r w:rsidR="00FA5478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420993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точках. 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>Полученные значения</w:t>
      </w:r>
      <w:r w:rsidR="00606C7D">
        <w:rPr>
          <w:rFonts w:ascii="Times New Roman" w:eastAsiaTheme="minorEastAsia" w:hAnsi="Times New Roman" w:cs="Times New Roman"/>
          <w:sz w:val="28"/>
          <w:szCs w:val="28"/>
        </w:rPr>
        <w:t xml:space="preserve"> удельной электропроводности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пересчит</w:t>
      </w:r>
      <w:r w:rsidR="004152D4">
        <w:rPr>
          <w:rFonts w:ascii="Times New Roman" w:eastAsiaTheme="minorEastAsia" w:hAnsi="Times New Roman" w:cs="Times New Roman"/>
          <w:sz w:val="28"/>
          <w:szCs w:val="28"/>
        </w:rPr>
        <w:t>ывают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с учетом разбавления</w:t>
      </w:r>
      <w:r w:rsidR="00606C7D">
        <w:rPr>
          <w:rFonts w:ascii="Times New Roman" w:eastAsiaTheme="minorEastAsia" w:hAnsi="Times New Roman" w:cs="Times New Roman"/>
          <w:sz w:val="28"/>
          <w:szCs w:val="28"/>
        </w:rPr>
        <w:t xml:space="preserve"> путем умножения на коэффициент </w:t>
      </w:r>
      <w:proofErr w:type="gramStart"/>
      <w:r w:rsidR="00606C7D">
        <w:rPr>
          <w:rFonts w:ascii="Times New Roman" w:eastAsiaTheme="minorEastAsia" w:hAnsi="Times New Roman" w:cs="Times New Roman"/>
          <w:sz w:val="28"/>
          <w:szCs w:val="28"/>
        </w:rPr>
        <w:t>после  добавления</w:t>
      </w:r>
      <w:proofErr w:type="gramEnd"/>
      <w:r w:rsidR="00606C7D">
        <w:rPr>
          <w:rFonts w:ascii="Times New Roman" w:eastAsiaTheme="minorEastAsia" w:hAnsi="Times New Roman" w:cs="Times New Roman"/>
          <w:sz w:val="28"/>
          <w:szCs w:val="28"/>
        </w:rPr>
        <w:t xml:space="preserve"> буферного раствора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(объем раствора изменился после добавления буферного раствора</w:t>
      </w:r>
      <w:r w:rsidR="004152D4">
        <w:rPr>
          <w:rFonts w:ascii="Times New Roman" w:eastAsiaTheme="minorEastAsia" w:hAnsi="Times New Roman" w:cs="Times New Roman"/>
          <w:sz w:val="28"/>
          <w:szCs w:val="28"/>
        </w:rPr>
        <w:t xml:space="preserve"> К=0,3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) и </w:t>
      </w:r>
      <w:r w:rsidR="004152D4">
        <w:rPr>
          <w:rFonts w:ascii="Times New Roman" w:eastAsiaTheme="minorEastAsia" w:hAnsi="Times New Roman" w:cs="Times New Roman"/>
          <w:sz w:val="28"/>
          <w:szCs w:val="28"/>
        </w:rPr>
        <w:t>строят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крив</w:t>
      </w:r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>ые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титрования в координатах </w:t>
      </w:r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«удельная 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электропроводность – объем </w:t>
      </w:r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раствора </w:t>
      </w:r>
      <w:proofErr w:type="spellStart"/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>Трилона</w:t>
      </w:r>
      <w:proofErr w:type="spellEnd"/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Б</w:t>
      </w:r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>», используя MS Excel</w:t>
      </w:r>
      <w:r w:rsidR="00B02F51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>По изломам кривой</w:t>
      </w:r>
      <w:r w:rsidR="004152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находят объемы </w:t>
      </w:r>
      <w:proofErr w:type="spellStart"/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>Трилона</w:t>
      </w:r>
      <w:proofErr w:type="spellEnd"/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Б в точках эквивалентности, соответствующих конечным точкам титрования компонентов пробы. </w:t>
      </w:r>
      <w:r w:rsidR="00FA5478">
        <w:rPr>
          <w:rFonts w:ascii="Times New Roman" w:eastAsiaTheme="minorEastAsia" w:hAnsi="Times New Roman" w:cs="Times New Roman"/>
          <w:sz w:val="28"/>
          <w:szCs w:val="28"/>
        </w:rPr>
        <w:t xml:space="preserve">Кривые строят на 2-х графиках с соответствующими масштабами. </w:t>
      </w:r>
    </w:p>
    <w:p w14:paraId="64023E8D" w14:textId="789874A3" w:rsidR="00B541F1" w:rsidRPr="00DA68E6" w:rsidRDefault="00B541F1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 xml:space="preserve">По формулам титриметрического </w:t>
      </w:r>
      <w:r w:rsidR="003C4485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анализа рассчитывают </w:t>
      </w:r>
      <w:r w:rsidR="004152D4">
        <w:rPr>
          <w:rFonts w:ascii="Times New Roman" w:eastAsiaTheme="minorEastAsia" w:hAnsi="Times New Roman" w:cs="Times New Roman"/>
          <w:sz w:val="28"/>
          <w:szCs w:val="28"/>
        </w:rPr>
        <w:t>массы</w:t>
      </w:r>
      <w:r w:rsidR="003C4485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>ионов никеля и кальция</w:t>
      </w:r>
      <w:r w:rsidR="003C4485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в анализируемой пробе.</w:t>
      </w:r>
    </w:p>
    <w:p w14:paraId="4526A21B" w14:textId="541B4DA6" w:rsidR="003C4485" w:rsidRPr="00DA68E6" w:rsidRDefault="003C4485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За результат определения принимается среднее арифметическое двух определений</w:t>
      </w:r>
      <w:r w:rsidR="007D4797" w:rsidRPr="00DA68E6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относительное расхождение между которыми не превышает </w:t>
      </w:r>
      <w:r w:rsidR="00FA5478">
        <w:rPr>
          <w:rFonts w:ascii="Times New Roman" w:eastAsiaTheme="minorEastAsia" w:hAnsi="Times New Roman" w:cs="Times New Roman"/>
          <w:sz w:val="28"/>
          <w:szCs w:val="28"/>
        </w:rPr>
        <w:t>15 %</w:t>
      </w:r>
      <w:r w:rsidR="00A15C95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DA68E6">
        <w:rPr>
          <w:rFonts w:ascii="Times New Roman" w:eastAsiaTheme="minorEastAsia" w:hAnsi="Times New Roman" w:cs="Times New Roman"/>
          <w:sz w:val="28"/>
          <w:szCs w:val="28"/>
        </w:rPr>
        <w:t>Относительная погрешность анализа составляет</w:t>
      </w:r>
      <w:r w:rsidR="00FA5478">
        <w:rPr>
          <w:rFonts w:ascii="Times New Roman" w:eastAsiaTheme="minorEastAsia" w:hAnsi="Times New Roman" w:cs="Times New Roman"/>
          <w:sz w:val="28"/>
          <w:szCs w:val="28"/>
        </w:rPr>
        <w:t xml:space="preserve"> 2</w:t>
      </w:r>
      <w:r w:rsidR="00F4724E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FA5478">
        <w:rPr>
          <w:rFonts w:ascii="Times New Roman" w:eastAsiaTheme="minorEastAsia" w:hAnsi="Times New Roman" w:cs="Times New Roman"/>
          <w:sz w:val="28"/>
          <w:szCs w:val="28"/>
        </w:rPr>
        <w:t xml:space="preserve"> %</w:t>
      </w:r>
      <w:r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при доверительной вероятности Р = 0,95.</w:t>
      </w:r>
    </w:p>
    <w:p w14:paraId="7625BB73" w14:textId="77777777" w:rsidR="003C4485" w:rsidRPr="00DA68E6" w:rsidRDefault="003C4485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Результат измерения представить в виде:</w:t>
      </w:r>
    </w:p>
    <w:p w14:paraId="20951C39" w14:textId="2E087BFF" w:rsidR="00755CBC" w:rsidRPr="00DA68E6" w:rsidRDefault="00606C7D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(</w:t>
      </w:r>
      <w:r w:rsidR="00755CBC" w:rsidRPr="00DA68E6">
        <w:rPr>
          <w:rFonts w:ascii="Times New Roman" w:eastAsiaTheme="minorEastAsia" w:hAnsi="Times New Roman" w:cs="Times New Roman"/>
          <w:sz w:val="28"/>
          <w:szCs w:val="28"/>
        </w:rPr>
        <w:t>X̅ ± ∆</w:t>
      </w:r>
      <w:r>
        <w:rPr>
          <w:rFonts w:ascii="Times New Roman" w:eastAsiaTheme="minorEastAsia" w:hAnsi="Times New Roman" w:cs="Times New Roman"/>
          <w:sz w:val="28"/>
          <w:szCs w:val="28"/>
        </w:rPr>
        <w:t>) г; Р=0,95; п=2</w:t>
      </w:r>
      <w:r w:rsidR="00755CBC" w:rsidRPr="00DA68E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13686A7C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Результаты округляют в соответствии с ГОСТ Р 8.736-2011 Государственная система обеспечения единства измерений. Методы обработки результатов измерений. Основные положения. Приложение Е.</w:t>
      </w:r>
    </w:p>
    <w:p w14:paraId="27C9DE3B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14:paraId="065F4658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lastRenderedPageBreak/>
        <w:t>Приложение Е</w:t>
      </w:r>
    </w:p>
    <w:p w14:paraId="101A4755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b/>
          <w:sz w:val="28"/>
          <w:szCs w:val="28"/>
        </w:rPr>
        <w:t>Правила округления при обработке результатов измерений</w:t>
      </w:r>
    </w:p>
    <w:p w14:paraId="5B2F458B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 w14:paraId="3F8BD224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Е.2 Погрешность оценки измеряемой величины следует выражать не более чем двумя значащими цифрами</w:t>
      </w:r>
    </w:p>
    <w:p w14:paraId="72099773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Две значащие цифры в погрешности оценки измеряемой величины сохраняют:</w:t>
      </w:r>
    </w:p>
    <w:p w14:paraId="750417F3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- при точных измерениях;</w:t>
      </w:r>
    </w:p>
    <w:p w14:paraId="3917CB2D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- если первая значащая цифра не более трех.</w:t>
      </w:r>
    </w:p>
    <w:p w14:paraId="60DA479A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 w14:paraId="30F9B903" w14:textId="77777777" w:rsidR="00755CBC" w:rsidRPr="00DA68E6" w:rsidRDefault="00755CBC" w:rsidP="00DA68E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A68E6">
        <w:rPr>
          <w:rFonts w:ascii="Times New Roman" w:eastAsiaTheme="minorEastAsia" w:hAnsi="Times New Roman" w:cs="Times New Roman"/>
          <w:sz w:val="28"/>
          <w:szCs w:val="28"/>
        </w:rPr>
        <w:t>Е.4 Сохраняемую, значащую цифру в погрешности оценки измеряемой величины при округлении увеличивают на единицу, если отбрасываемая цифра не указываемого младшего разряда больше либо равна пяти, и не изменяют, если она меньше пяти.</w:t>
      </w:r>
    </w:p>
    <w:p w14:paraId="773B684D" w14:textId="78C7D5E2" w:rsidR="00140822" w:rsidRPr="00DA68E6" w:rsidRDefault="00140822" w:rsidP="004152D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sectPr w:rsidR="00140822" w:rsidRPr="00DA6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5942"/>
    <w:multiLevelType w:val="hybridMultilevel"/>
    <w:tmpl w:val="7EEA7664"/>
    <w:lvl w:ilvl="0" w:tplc="19FC2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781056"/>
    <w:multiLevelType w:val="hybridMultilevel"/>
    <w:tmpl w:val="EB0E1618"/>
    <w:lvl w:ilvl="0" w:tplc="19FC2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255080"/>
    <w:multiLevelType w:val="multilevel"/>
    <w:tmpl w:val="EF44B9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BF662AB"/>
    <w:multiLevelType w:val="hybridMultilevel"/>
    <w:tmpl w:val="7EEA7664"/>
    <w:lvl w:ilvl="0" w:tplc="19FC2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062B85"/>
    <w:multiLevelType w:val="hybridMultilevel"/>
    <w:tmpl w:val="7C067AD6"/>
    <w:lvl w:ilvl="0" w:tplc="DB2E2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08480F"/>
    <w:multiLevelType w:val="hybridMultilevel"/>
    <w:tmpl w:val="F760C6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441"/>
    <w:rsid w:val="000F1795"/>
    <w:rsid w:val="00117909"/>
    <w:rsid w:val="00140822"/>
    <w:rsid w:val="00205677"/>
    <w:rsid w:val="002B19B5"/>
    <w:rsid w:val="002B6A9E"/>
    <w:rsid w:val="002C4652"/>
    <w:rsid w:val="003C4485"/>
    <w:rsid w:val="004152D4"/>
    <w:rsid w:val="00420993"/>
    <w:rsid w:val="0043729D"/>
    <w:rsid w:val="00525B52"/>
    <w:rsid w:val="00550FC8"/>
    <w:rsid w:val="00606C7D"/>
    <w:rsid w:val="00655CD2"/>
    <w:rsid w:val="00676D7A"/>
    <w:rsid w:val="006E46A1"/>
    <w:rsid w:val="006F0F9C"/>
    <w:rsid w:val="00733EB8"/>
    <w:rsid w:val="00755CBC"/>
    <w:rsid w:val="007D4797"/>
    <w:rsid w:val="00801E86"/>
    <w:rsid w:val="00841BA6"/>
    <w:rsid w:val="00894062"/>
    <w:rsid w:val="00951280"/>
    <w:rsid w:val="00967DF2"/>
    <w:rsid w:val="009D7710"/>
    <w:rsid w:val="00A15C95"/>
    <w:rsid w:val="00A85D94"/>
    <w:rsid w:val="00B02F51"/>
    <w:rsid w:val="00B541F1"/>
    <w:rsid w:val="00B760D5"/>
    <w:rsid w:val="00C20F74"/>
    <w:rsid w:val="00C23538"/>
    <w:rsid w:val="00C7067C"/>
    <w:rsid w:val="00DA68E6"/>
    <w:rsid w:val="00E326D3"/>
    <w:rsid w:val="00ED2B67"/>
    <w:rsid w:val="00ED60E5"/>
    <w:rsid w:val="00EE4441"/>
    <w:rsid w:val="00F32D43"/>
    <w:rsid w:val="00F4724E"/>
    <w:rsid w:val="00FA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2497"/>
  <w15:chartTrackingRefBased/>
  <w15:docId w15:val="{81C27172-0B18-4C56-9220-9F672ED5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65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67DF2"/>
    <w:rPr>
      <w:color w:val="808080"/>
    </w:rPr>
  </w:style>
  <w:style w:type="table" w:styleId="a5">
    <w:name w:val="Table Grid"/>
    <w:basedOn w:val="a1"/>
    <w:uiPriority w:val="39"/>
    <w:rsid w:val="00205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D256A-3C76-4D9A-B722-D681C612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Professionals</dc:creator>
  <cp:keywords/>
  <dc:description/>
  <cp:lastModifiedBy>Ирина Сергеевна Кудрявцева</cp:lastModifiedBy>
  <cp:revision>2</cp:revision>
  <dcterms:created xsi:type="dcterms:W3CDTF">2024-12-13T11:25:00Z</dcterms:created>
  <dcterms:modified xsi:type="dcterms:W3CDTF">2024-12-13T11:25:00Z</dcterms:modified>
</cp:coreProperties>
</file>